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B89FFA" w14:textId="77777777" w:rsidR="00327028" w:rsidRPr="00FA1EA5" w:rsidRDefault="00000000" w:rsidP="00FA1EA5">
      <w:pPr>
        <w:pStyle w:val="Heading1"/>
        <w:jc w:val="center"/>
        <w:rPr>
          <w:b w:val="0"/>
          <w:bCs w:val="0"/>
          <w:spacing w:val="-2"/>
        </w:rPr>
      </w:pPr>
      <w:r w:rsidRPr="00FA1EA5">
        <w:rPr>
          <w:b w:val="0"/>
          <w:bCs w:val="0"/>
        </w:rPr>
        <w:t xml:space="preserve">The Intersection of Identity and </w:t>
      </w:r>
      <w:r w:rsidRPr="00FA1EA5">
        <w:rPr>
          <w:b w:val="0"/>
          <w:bCs w:val="0"/>
          <w:spacing w:val="-2"/>
        </w:rPr>
        <w:t>Parenthood</w:t>
      </w:r>
    </w:p>
    <w:p w14:paraId="05AD03F6" w14:textId="73E919DD" w:rsidR="00FA1EA5" w:rsidRDefault="00FA1EA5">
      <w:pPr>
        <w:pStyle w:val="BodyText"/>
        <w:spacing w:before="275"/>
        <w:ind w:left="0"/>
        <w:jc w:val="center"/>
      </w:pPr>
      <w:r>
        <w:rPr>
          <w:spacing w:val="-2"/>
        </w:rPr>
        <w:t>By Sophia Prakash</w:t>
      </w:r>
    </w:p>
    <w:p w14:paraId="2DDDF816" w14:textId="77777777" w:rsidR="00327028" w:rsidRDefault="00327028">
      <w:pPr>
        <w:pStyle w:val="BodyText"/>
        <w:ind w:left="0"/>
      </w:pPr>
    </w:p>
    <w:p w14:paraId="37833BA9" w14:textId="77777777" w:rsidR="00327028" w:rsidRDefault="00000000">
      <w:pPr>
        <w:pStyle w:val="Heading1"/>
      </w:pPr>
      <w:r>
        <w:rPr>
          <w:spacing w:val="-2"/>
        </w:rPr>
        <w:t>Introduction</w:t>
      </w:r>
    </w:p>
    <w:p w14:paraId="409489CD" w14:textId="77777777" w:rsidR="00327028" w:rsidRDefault="00327028">
      <w:pPr>
        <w:pStyle w:val="BodyText"/>
        <w:ind w:left="0"/>
        <w:rPr>
          <w:b/>
        </w:rPr>
      </w:pPr>
    </w:p>
    <w:p w14:paraId="1D775B49" w14:textId="5D011E8B" w:rsidR="00327028" w:rsidRDefault="00000000">
      <w:pPr>
        <w:pStyle w:val="BodyText"/>
        <w:spacing w:line="480" w:lineRule="auto"/>
        <w:ind w:right="146" w:firstLine="720"/>
      </w:pPr>
      <w:r>
        <w:t xml:space="preserve">In her novel, </w:t>
      </w:r>
      <w:r>
        <w:rPr>
          <w:i/>
        </w:rPr>
        <w:t xml:space="preserve">Detransition, </w:t>
      </w:r>
      <w:proofErr w:type="gramStart"/>
      <w:r>
        <w:rPr>
          <w:i/>
        </w:rPr>
        <w:t>Baby</w:t>
      </w:r>
      <w:r w:rsidR="00E22369">
        <w:rPr>
          <w:i/>
        </w:rPr>
        <w:t>!</w:t>
      </w:r>
      <w:r>
        <w:t>,</w:t>
      </w:r>
      <w:proofErr w:type="gramEnd"/>
      <w:r>
        <w:t xml:space="preserve"> Torrey Peters provided a queer context to discussions about how personal identity interacts with motherhood. As opportunities in the public sphere have continued to become available to women, a woman’s potential to explore her own identity has widely expanded. Women who grew up in the 1980s were influenced by a resurgence of gender roles and were encouraged to be stay-at-home mothers as they grew up and got married. With</w:t>
      </w:r>
      <w:r>
        <w:rPr>
          <w:spacing w:val="-3"/>
        </w:rPr>
        <w:t xml:space="preserve"> </w:t>
      </w:r>
      <w:r>
        <w:t>the</w:t>
      </w:r>
      <w:r>
        <w:rPr>
          <w:spacing w:val="-3"/>
        </w:rPr>
        <w:t xml:space="preserve"> </w:t>
      </w:r>
      <w:r>
        <w:t>rise</w:t>
      </w:r>
      <w:r>
        <w:rPr>
          <w:spacing w:val="-3"/>
        </w:rPr>
        <w:t xml:space="preserve"> </w:t>
      </w:r>
      <w:r>
        <w:t>of</w:t>
      </w:r>
      <w:r>
        <w:rPr>
          <w:spacing w:val="-3"/>
        </w:rPr>
        <w:t xml:space="preserve"> </w:t>
      </w:r>
      <w:r>
        <w:t>the</w:t>
      </w:r>
      <w:r>
        <w:rPr>
          <w:spacing w:val="-3"/>
        </w:rPr>
        <w:t xml:space="preserve"> </w:t>
      </w:r>
      <w:r>
        <w:t>internet</w:t>
      </w:r>
      <w:r>
        <w:rPr>
          <w:spacing w:val="-3"/>
        </w:rPr>
        <w:t xml:space="preserve"> </w:t>
      </w:r>
      <w:r>
        <w:t>and</w:t>
      </w:r>
      <w:r>
        <w:rPr>
          <w:spacing w:val="-3"/>
        </w:rPr>
        <w:t xml:space="preserve"> </w:t>
      </w:r>
      <w:r>
        <w:t>information</w:t>
      </w:r>
      <w:r>
        <w:rPr>
          <w:spacing w:val="-3"/>
        </w:rPr>
        <w:t xml:space="preserve"> </w:t>
      </w:r>
      <w:r>
        <w:t>sharing</w:t>
      </w:r>
      <w:r>
        <w:rPr>
          <w:spacing w:val="-3"/>
        </w:rPr>
        <w:t xml:space="preserve"> </w:t>
      </w:r>
      <w:r>
        <w:t>at</w:t>
      </w:r>
      <w:r>
        <w:rPr>
          <w:spacing w:val="-3"/>
        </w:rPr>
        <w:t xml:space="preserve"> </w:t>
      </w:r>
      <w:r>
        <w:t>an</w:t>
      </w:r>
      <w:r>
        <w:rPr>
          <w:spacing w:val="-3"/>
        </w:rPr>
        <w:t xml:space="preserve"> </w:t>
      </w:r>
      <w:r>
        <w:t>all-time</w:t>
      </w:r>
      <w:r>
        <w:rPr>
          <w:spacing w:val="-3"/>
        </w:rPr>
        <w:t xml:space="preserve"> </w:t>
      </w:r>
      <w:r>
        <w:t>high,</w:t>
      </w:r>
      <w:r>
        <w:rPr>
          <w:spacing w:val="-3"/>
        </w:rPr>
        <w:t xml:space="preserve"> </w:t>
      </w:r>
      <w:r>
        <w:t>discussion</w:t>
      </w:r>
      <w:r>
        <w:rPr>
          <w:spacing w:val="-3"/>
        </w:rPr>
        <w:t xml:space="preserve"> </w:t>
      </w:r>
      <w:r>
        <w:t>about</w:t>
      </w:r>
      <w:r>
        <w:rPr>
          <w:spacing w:val="-3"/>
        </w:rPr>
        <w:t xml:space="preserve"> </w:t>
      </w:r>
      <w:r>
        <w:t>loss</w:t>
      </w:r>
      <w:r>
        <w:rPr>
          <w:spacing w:val="-3"/>
        </w:rPr>
        <w:t xml:space="preserve"> </w:t>
      </w:r>
      <w:r>
        <w:t>of identity as an “empty nester” has become more apparent. In parallel development with the legalization of gay marriage, an increasing number of queer people have become parents. The parallel</w:t>
      </w:r>
      <w:r>
        <w:rPr>
          <w:spacing w:val="-2"/>
        </w:rPr>
        <w:t xml:space="preserve"> </w:t>
      </w:r>
      <w:r>
        <w:t>development</w:t>
      </w:r>
      <w:r>
        <w:rPr>
          <w:spacing w:val="-2"/>
        </w:rPr>
        <w:t xml:space="preserve"> </w:t>
      </w:r>
      <w:r>
        <w:t>of</w:t>
      </w:r>
      <w:r>
        <w:rPr>
          <w:spacing w:val="-2"/>
        </w:rPr>
        <w:t xml:space="preserve"> </w:t>
      </w:r>
      <w:r>
        <w:t>queer</w:t>
      </w:r>
      <w:r>
        <w:rPr>
          <w:spacing w:val="-2"/>
        </w:rPr>
        <w:t xml:space="preserve"> </w:t>
      </w:r>
      <w:r>
        <w:t>parenthood</w:t>
      </w:r>
      <w:r>
        <w:rPr>
          <w:spacing w:val="-2"/>
        </w:rPr>
        <w:t xml:space="preserve"> </w:t>
      </w:r>
      <w:r>
        <w:t>and</w:t>
      </w:r>
      <w:r>
        <w:rPr>
          <w:spacing w:val="-2"/>
        </w:rPr>
        <w:t xml:space="preserve"> </w:t>
      </w:r>
      <w:r>
        <w:t>Gen</w:t>
      </w:r>
      <w:r>
        <w:rPr>
          <w:spacing w:val="-2"/>
        </w:rPr>
        <w:t xml:space="preserve"> </w:t>
      </w:r>
      <w:r>
        <w:t>X</w:t>
      </w:r>
      <w:r>
        <w:rPr>
          <w:spacing w:val="-2"/>
        </w:rPr>
        <w:t xml:space="preserve"> </w:t>
      </w:r>
      <w:r>
        <w:t>women’s</w:t>
      </w:r>
      <w:r>
        <w:rPr>
          <w:spacing w:val="-2"/>
        </w:rPr>
        <w:t xml:space="preserve"> </w:t>
      </w:r>
      <w:r>
        <w:t>empty</w:t>
      </w:r>
      <w:r>
        <w:rPr>
          <w:spacing w:val="-2"/>
        </w:rPr>
        <w:t xml:space="preserve"> </w:t>
      </w:r>
      <w:r>
        <w:t>nesting</w:t>
      </w:r>
      <w:r>
        <w:rPr>
          <w:spacing w:val="-2"/>
        </w:rPr>
        <w:t xml:space="preserve"> </w:t>
      </w:r>
      <w:r>
        <w:t>syndrome</w:t>
      </w:r>
      <w:r>
        <w:rPr>
          <w:spacing w:val="-2"/>
        </w:rPr>
        <w:t xml:space="preserve"> </w:t>
      </w:r>
      <w:r>
        <w:t>has</w:t>
      </w:r>
      <w:r>
        <w:rPr>
          <w:spacing w:val="-2"/>
        </w:rPr>
        <w:t xml:space="preserve"> </w:t>
      </w:r>
      <w:r>
        <w:t>led to</w:t>
      </w:r>
      <w:r>
        <w:rPr>
          <w:spacing w:val="-2"/>
        </w:rPr>
        <w:t xml:space="preserve"> </w:t>
      </w:r>
      <w:r>
        <w:t>an</w:t>
      </w:r>
      <w:r>
        <w:rPr>
          <w:spacing w:val="-2"/>
        </w:rPr>
        <w:t xml:space="preserve"> </w:t>
      </w:r>
      <w:r>
        <w:t>easy</w:t>
      </w:r>
      <w:r>
        <w:rPr>
          <w:spacing w:val="-2"/>
        </w:rPr>
        <w:t xml:space="preserve"> </w:t>
      </w:r>
      <w:r>
        <w:t>comparison</w:t>
      </w:r>
      <w:r>
        <w:rPr>
          <w:spacing w:val="-2"/>
        </w:rPr>
        <w:t xml:space="preserve"> </w:t>
      </w:r>
      <w:r>
        <w:t>between</w:t>
      </w:r>
      <w:r>
        <w:rPr>
          <w:spacing w:val="-2"/>
        </w:rPr>
        <w:t xml:space="preserve"> </w:t>
      </w:r>
      <w:r>
        <w:t>the</w:t>
      </w:r>
      <w:r>
        <w:rPr>
          <w:spacing w:val="-2"/>
        </w:rPr>
        <w:t xml:space="preserve"> </w:t>
      </w:r>
      <w:r>
        <w:t>two</w:t>
      </w:r>
      <w:r>
        <w:rPr>
          <w:spacing w:val="-2"/>
        </w:rPr>
        <w:t xml:space="preserve"> </w:t>
      </w:r>
      <w:r>
        <w:t>lifestyles.</w:t>
      </w:r>
      <w:r>
        <w:rPr>
          <w:spacing w:val="-2"/>
        </w:rPr>
        <w:t xml:space="preserve"> </w:t>
      </w:r>
      <w:r>
        <w:t>The</w:t>
      </w:r>
      <w:r>
        <w:rPr>
          <w:spacing w:val="-2"/>
        </w:rPr>
        <w:t xml:space="preserve"> </w:t>
      </w:r>
      <w:r>
        <w:t>contrast</w:t>
      </w:r>
      <w:r>
        <w:rPr>
          <w:spacing w:val="-2"/>
        </w:rPr>
        <w:t xml:space="preserve"> </w:t>
      </w:r>
      <w:r>
        <w:t>between</w:t>
      </w:r>
      <w:r>
        <w:rPr>
          <w:spacing w:val="-3"/>
        </w:rPr>
        <w:t xml:space="preserve"> </w:t>
      </w:r>
      <w:r>
        <w:t>motherhood</w:t>
      </w:r>
      <w:r>
        <w:rPr>
          <w:spacing w:val="-2"/>
        </w:rPr>
        <w:t xml:space="preserve"> </w:t>
      </w:r>
      <w:r>
        <w:t>as</w:t>
      </w:r>
      <w:r>
        <w:rPr>
          <w:spacing w:val="-2"/>
        </w:rPr>
        <w:t xml:space="preserve"> </w:t>
      </w:r>
      <w:r>
        <w:t>a</w:t>
      </w:r>
      <w:r>
        <w:rPr>
          <w:spacing w:val="-2"/>
        </w:rPr>
        <w:t xml:space="preserve"> </w:t>
      </w:r>
      <w:r>
        <w:t>loss</w:t>
      </w:r>
      <w:r>
        <w:rPr>
          <w:spacing w:val="-2"/>
        </w:rPr>
        <w:t xml:space="preserve"> </w:t>
      </w:r>
      <w:r>
        <w:t>of identity</w:t>
      </w:r>
      <w:r>
        <w:rPr>
          <w:spacing w:val="-3"/>
        </w:rPr>
        <w:t xml:space="preserve"> </w:t>
      </w:r>
      <w:r>
        <w:t>for</w:t>
      </w:r>
      <w:r>
        <w:rPr>
          <w:spacing w:val="-3"/>
        </w:rPr>
        <w:t xml:space="preserve"> </w:t>
      </w:r>
      <w:r>
        <w:t>straight</w:t>
      </w:r>
      <w:r>
        <w:rPr>
          <w:spacing w:val="-3"/>
        </w:rPr>
        <w:t xml:space="preserve"> </w:t>
      </w:r>
      <w:r>
        <w:t>mothers</w:t>
      </w:r>
      <w:r>
        <w:rPr>
          <w:spacing w:val="-3"/>
        </w:rPr>
        <w:t xml:space="preserve"> </w:t>
      </w:r>
      <w:r>
        <w:t>with</w:t>
      </w:r>
      <w:r>
        <w:rPr>
          <w:spacing w:val="-3"/>
        </w:rPr>
        <w:t xml:space="preserve"> </w:t>
      </w:r>
      <w:r>
        <w:t>parenthood</w:t>
      </w:r>
      <w:r>
        <w:rPr>
          <w:spacing w:val="-3"/>
        </w:rPr>
        <w:t xml:space="preserve"> </w:t>
      </w:r>
      <w:r>
        <w:t>as</w:t>
      </w:r>
      <w:r>
        <w:rPr>
          <w:spacing w:val="-3"/>
        </w:rPr>
        <w:t xml:space="preserve"> </w:t>
      </w:r>
      <w:r>
        <w:t>a</w:t>
      </w:r>
      <w:r>
        <w:rPr>
          <w:spacing w:val="-3"/>
        </w:rPr>
        <w:t xml:space="preserve"> </w:t>
      </w:r>
      <w:r>
        <w:t>welcome,</w:t>
      </w:r>
      <w:r>
        <w:rPr>
          <w:spacing w:val="-3"/>
        </w:rPr>
        <w:t xml:space="preserve"> </w:t>
      </w:r>
      <w:r>
        <w:t>additional</w:t>
      </w:r>
      <w:r>
        <w:rPr>
          <w:spacing w:val="-3"/>
        </w:rPr>
        <w:t xml:space="preserve"> </w:t>
      </w:r>
      <w:r>
        <w:t>identity</w:t>
      </w:r>
      <w:r>
        <w:rPr>
          <w:spacing w:val="-3"/>
        </w:rPr>
        <w:t xml:space="preserve"> </w:t>
      </w:r>
      <w:r>
        <w:t>for</w:t>
      </w:r>
      <w:r>
        <w:rPr>
          <w:spacing w:val="-3"/>
        </w:rPr>
        <w:t xml:space="preserve"> </w:t>
      </w:r>
      <w:r>
        <w:t>queer</w:t>
      </w:r>
      <w:r>
        <w:rPr>
          <w:spacing w:val="-3"/>
        </w:rPr>
        <w:t xml:space="preserve"> </w:t>
      </w:r>
      <w:r>
        <w:t>parents naturally makes one question if incorporating queer identity development can offer an escape from the loss of personal identity that is associated with heterosexual motherhood.</w:t>
      </w:r>
    </w:p>
    <w:p w14:paraId="06F5C2E2" w14:textId="77777777" w:rsidR="00327028" w:rsidRDefault="00000000">
      <w:pPr>
        <w:pStyle w:val="Heading1"/>
      </w:pPr>
      <w:r>
        <w:t xml:space="preserve">Queer Identity </w:t>
      </w:r>
      <w:r>
        <w:rPr>
          <w:spacing w:val="-2"/>
        </w:rPr>
        <w:t>Development</w:t>
      </w:r>
    </w:p>
    <w:p w14:paraId="1D4216E5" w14:textId="77777777" w:rsidR="00327028" w:rsidRDefault="00327028">
      <w:pPr>
        <w:pStyle w:val="BodyText"/>
        <w:ind w:left="0"/>
        <w:rPr>
          <w:b/>
        </w:rPr>
      </w:pPr>
    </w:p>
    <w:p w14:paraId="0B750AEA" w14:textId="77777777" w:rsidR="00327028" w:rsidRDefault="00000000">
      <w:pPr>
        <w:pStyle w:val="BodyText"/>
        <w:spacing w:line="480" w:lineRule="auto"/>
        <w:ind w:firstLine="720"/>
      </w:pPr>
      <w:r>
        <w:t>A fundamental truth of queer identity development is that it is born of necessity. Queer people</w:t>
      </w:r>
      <w:r>
        <w:rPr>
          <w:spacing w:val="-4"/>
        </w:rPr>
        <w:t xml:space="preserve"> </w:t>
      </w:r>
      <w:r>
        <w:t>are</w:t>
      </w:r>
      <w:r>
        <w:rPr>
          <w:spacing w:val="-4"/>
        </w:rPr>
        <w:t xml:space="preserve"> </w:t>
      </w:r>
      <w:r>
        <w:t>forced</w:t>
      </w:r>
      <w:r>
        <w:rPr>
          <w:spacing w:val="-4"/>
        </w:rPr>
        <w:t xml:space="preserve"> </w:t>
      </w:r>
      <w:r>
        <w:t>to</w:t>
      </w:r>
      <w:r>
        <w:rPr>
          <w:spacing w:val="-4"/>
        </w:rPr>
        <w:t xml:space="preserve"> </w:t>
      </w:r>
      <w:r>
        <w:t>develop</w:t>
      </w:r>
      <w:r>
        <w:rPr>
          <w:spacing w:val="-4"/>
        </w:rPr>
        <w:t xml:space="preserve"> </w:t>
      </w:r>
      <w:r>
        <w:t>their</w:t>
      </w:r>
      <w:r>
        <w:rPr>
          <w:spacing w:val="-4"/>
        </w:rPr>
        <w:t xml:space="preserve"> </w:t>
      </w:r>
      <w:r>
        <w:t>identities</w:t>
      </w:r>
      <w:r>
        <w:rPr>
          <w:spacing w:val="-4"/>
        </w:rPr>
        <w:t xml:space="preserve"> </w:t>
      </w:r>
      <w:r>
        <w:t>without</w:t>
      </w:r>
      <w:r>
        <w:rPr>
          <w:spacing w:val="-4"/>
        </w:rPr>
        <w:t xml:space="preserve"> </w:t>
      </w:r>
      <w:r>
        <w:t>societal</w:t>
      </w:r>
      <w:r>
        <w:rPr>
          <w:spacing w:val="-4"/>
        </w:rPr>
        <w:t xml:space="preserve"> </w:t>
      </w:r>
      <w:r>
        <w:t>guidance.</w:t>
      </w:r>
      <w:r>
        <w:rPr>
          <w:spacing w:val="-4"/>
        </w:rPr>
        <w:t xml:space="preserve"> </w:t>
      </w:r>
      <w:r>
        <w:t>Heterosexual</w:t>
      </w:r>
      <w:r>
        <w:rPr>
          <w:spacing w:val="-4"/>
        </w:rPr>
        <w:t xml:space="preserve"> </w:t>
      </w:r>
      <w:r>
        <w:t>people</w:t>
      </w:r>
      <w:r>
        <w:rPr>
          <w:spacing w:val="-4"/>
        </w:rPr>
        <w:t xml:space="preserve"> </w:t>
      </w:r>
      <w:r>
        <w:t xml:space="preserve">form their identities with societal guidance and the influence of gender norms. Having an identity </w:t>
      </w:r>
      <w:r>
        <w:rPr>
          <w:spacing w:val="-4"/>
        </w:rPr>
        <w:t>that</w:t>
      </w:r>
    </w:p>
    <w:p w14:paraId="24305D92" w14:textId="77777777" w:rsidR="00327028" w:rsidRDefault="00327028">
      <w:pPr>
        <w:spacing w:line="480" w:lineRule="auto"/>
        <w:sectPr w:rsidR="00327028">
          <w:headerReference w:type="default" r:id="rId6"/>
          <w:type w:val="continuous"/>
          <w:pgSz w:w="12240" w:h="15840"/>
          <w:pgMar w:top="1360" w:right="1340" w:bottom="280" w:left="1340" w:header="730" w:footer="0" w:gutter="0"/>
          <w:pgNumType w:start="1"/>
          <w:cols w:space="720"/>
        </w:sectPr>
      </w:pPr>
    </w:p>
    <w:p w14:paraId="6E82641B" w14:textId="77777777" w:rsidR="00327028" w:rsidRDefault="00000000">
      <w:pPr>
        <w:pStyle w:val="BodyText"/>
        <w:spacing w:before="80" w:line="480" w:lineRule="auto"/>
        <w:ind w:right="116"/>
      </w:pPr>
      <w:r>
        <w:lastRenderedPageBreak/>
        <w:t xml:space="preserve">is socially </w:t>
      </w:r>
      <w:proofErr w:type="gramStart"/>
      <w:r>
        <w:t>acceptable</w:t>
      </w:r>
      <w:proofErr w:type="gramEnd"/>
      <w:r>
        <w:t xml:space="preserve"> makes it easy to form an identity that is connected to gender norms and societal</w:t>
      </w:r>
      <w:r>
        <w:rPr>
          <w:spacing w:val="-1"/>
        </w:rPr>
        <w:t xml:space="preserve"> </w:t>
      </w:r>
      <w:r>
        <w:t>expectations.</w:t>
      </w:r>
      <w:r>
        <w:rPr>
          <w:spacing w:val="-1"/>
        </w:rPr>
        <w:t xml:space="preserve"> </w:t>
      </w:r>
      <w:r>
        <w:t>This</w:t>
      </w:r>
      <w:r>
        <w:rPr>
          <w:spacing w:val="-1"/>
        </w:rPr>
        <w:t xml:space="preserve"> </w:t>
      </w:r>
      <w:r>
        <w:t>also</w:t>
      </w:r>
      <w:r>
        <w:rPr>
          <w:spacing w:val="-1"/>
        </w:rPr>
        <w:t xml:space="preserve"> </w:t>
      </w:r>
      <w:r>
        <w:t>means</w:t>
      </w:r>
      <w:r>
        <w:rPr>
          <w:spacing w:val="-1"/>
        </w:rPr>
        <w:t xml:space="preserve"> </w:t>
      </w:r>
      <w:r>
        <w:t>that</w:t>
      </w:r>
      <w:r>
        <w:rPr>
          <w:spacing w:val="-1"/>
        </w:rPr>
        <w:t xml:space="preserve"> </w:t>
      </w:r>
      <w:r>
        <w:t>once</w:t>
      </w:r>
      <w:r>
        <w:rPr>
          <w:spacing w:val="-1"/>
        </w:rPr>
        <w:t xml:space="preserve"> </w:t>
      </w:r>
      <w:r>
        <w:t>a</w:t>
      </w:r>
      <w:r>
        <w:rPr>
          <w:spacing w:val="-1"/>
        </w:rPr>
        <w:t xml:space="preserve"> </w:t>
      </w:r>
      <w:r>
        <w:t>woman</w:t>
      </w:r>
      <w:r>
        <w:rPr>
          <w:spacing w:val="-1"/>
        </w:rPr>
        <w:t xml:space="preserve"> </w:t>
      </w:r>
      <w:r>
        <w:t>has</w:t>
      </w:r>
      <w:r>
        <w:rPr>
          <w:spacing w:val="-1"/>
        </w:rPr>
        <w:t xml:space="preserve"> </w:t>
      </w:r>
      <w:r>
        <w:t>fulfilled</w:t>
      </w:r>
      <w:r>
        <w:rPr>
          <w:spacing w:val="-1"/>
        </w:rPr>
        <w:t xml:space="preserve"> </w:t>
      </w:r>
      <w:r>
        <w:t>expectations,</w:t>
      </w:r>
      <w:r>
        <w:rPr>
          <w:spacing w:val="-1"/>
        </w:rPr>
        <w:t xml:space="preserve"> </w:t>
      </w:r>
      <w:r>
        <w:t>for</w:t>
      </w:r>
      <w:r>
        <w:rPr>
          <w:spacing w:val="-1"/>
        </w:rPr>
        <w:t xml:space="preserve"> </w:t>
      </w:r>
      <w:r>
        <w:t>example a mother who has successfully raised children, the identity attached to those expectations (motherhood) is abruptly stripped. This fulfillment of expectations leaves her isolated from society and with an identity that is dependent on her relationship with her children. Jane Ward explains the contrast of identity development by stating that “Queerness—to the extent that it emphasizes authenticity in one’s sexual relationships and fulfillment of personal desires—is an affront</w:t>
      </w:r>
      <w:r>
        <w:rPr>
          <w:spacing w:val="-4"/>
        </w:rPr>
        <w:t xml:space="preserve"> </w:t>
      </w:r>
      <w:r>
        <w:t>to</w:t>
      </w:r>
      <w:r>
        <w:rPr>
          <w:spacing w:val="-4"/>
        </w:rPr>
        <w:t xml:space="preserve"> </w:t>
      </w:r>
      <w:r>
        <w:t>the</w:t>
      </w:r>
      <w:r>
        <w:rPr>
          <w:spacing w:val="-4"/>
        </w:rPr>
        <w:t xml:space="preserve"> </w:t>
      </w:r>
      <w:r>
        <w:t>celebration</w:t>
      </w:r>
      <w:r>
        <w:rPr>
          <w:spacing w:val="-4"/>
        </w:rPr>
        <w:t xml:space="preserve"> </w:t>
      </w:r>
      <w:r>
        <w:t>of</w:t>
      </w:r>
      <w:r>
        <w:rPr>
          <w:spacing w:val="-4"/>
        </w:rPr>
        <w:t xml:space="preserve"> </w:t>
      </w:r>
      <w:r>
        <w:t>heteroromantic</w:t>
      </w:r>
      <w:r>
        <w:rPr>
          <w:spacing w:val="-4"/>
        </w:rPr>
        <w:t xml:space="preserve"> </w:t>
      </w:r>
      <w:r>
        <w:t>hardship”</w:t>
      </w:r>
      <w:r>
        <w:rPr>
          <w:spacing w:val="-4"/>
        </w:rPr>
        <w:t xml:space="preserve"> </w:t>
      </w:r>
      <w:r>
        <w:t>(129).</w:t>
      </w:r>
      <w:r>
        <w:rPr>
          <w:spacing w:val="-4"/>
        </w:rPr>
        <w:t xml:space="preserve"> </w:t>
      </w:r>
      <w:r>
        <w:t>Queerness</w:t>
      </w:r>
      <w:r>
        <w:rPr>
          <w:spacing w:val="-4"/>
        </w:rPr>
        <w:t xml:space="preserve"> </w:t>
      </w:r>
      <w:r>
        <w:t>can</w:t>
      </w:r>
      <w:r>
        <w:rPr>
          <w:spacing w:val="-4"/>
        </w:rPr>
        <w:t xml:space="preserve"> </w:t>
      </w:r>
      <w:r>
        <w:t>provide</w:t>
      </w:r>
      <w:r>
        <w:rPr>
          <w:spacing w:val="-4"/>
        </w:rPr>
        <w:t xml:space="preserve"> </w:t>
      </w:r>
      <w:r>
        <w:t>an</w:t>
      </w:r>
      <w:r>
        <w:rPr>
          <w:spacing w:val="-4"/>
        </w:rPr>
        <w:t xml:space="preserve"> </w:t>
      </w:r>
      <w:r>
        <w:t>avenue</w:t>
      </w:r>
      <w:r>
        <w:rPr>
          <w:spacing w:val="-4"/>
        </w:rPr>
        <w:t xml:space="preserve"> </w:t>
      </w:r>
      <w:r>
        <w:t xml:space="preserve">to escape the loss of identity that heterosexual women experience with motherhood. Developing one’s identity outside of the societal norm forms a more robust identity that </w:t>
      </w:r>
      <w:proofErr w:type="gramStart"/>
      <w:r>
        <w:t>is able to</w:t>
      </w:r>
      <w:proofErr w:type="gramEnd"/>
      <w:r>
        <w:t xml:space="preserve"> withstand the dramatic shift from being a parent to a child to being the parent of an adult.</w:t>
      </w:r>
    </w:p>
    <w:p w14:paraId="1B47573F" w14:textId="77777777" w:rsidR="00327028" w:rsidRDefault="00000000">
      <w:pPr>
        <w:pStyle w:val="Heading1"/>
      </w:pPr>
      <w:r>
        <w:t xml:space="preserve">Uneven Emotional Labor and Empty Nest </w:t>
      </w:r>
      <w:r>
        <w:rPr>
          <w:spacing w:val="-2"/>
        </w:rPr>
        <w:t>Syndrome</w:t>
      </w:r>
    </w:p>
    <w:p w14:paraId="1AEAD40C" w14:textId="77777777" w:rsidR="00327028" w:rsidRDefault="00000000">
      <w:pPr>
        <w:pStyle w:val="BodyText"/>
        <w:spacing w:before="275" w:line="480" w:lineRule="auto"/>
        <w:ind w:right="146" w:firstLine="720"/>
      </w:pPr>
      <w:r>
        <w:t xml:space="preserve">It is not the act of becoming a mother that is isolating and creates a loss of identity, it is the emotional labor associated with motherhood that is isolating. Married gay people typically take on equal emotional labor “and share more childcare responsibilities” when becoming parents because there are not clear expectations and gender roles for same-sex parents </w:t>
      </w:r>
      <w:proofErr w:type="gramStart"/>
      <w:r>
        <w:t>like</w:t>
      </w:r>
      <w:proofErr w:type="gramEnd"/>
      <w:r>
        <w:t xml:space="preserve"> there are for heterosexuals (</w:t>
      </w:r>
      <w:proofErr w:type="spellStart"/>
      <w:r>
        <w:t>Mahdawi</w:t>
      </w:r>
      <w:proofErr w:type="spellEnd"/>
      <w:r>
        <w:t xml:space="preserve">, 2016). The gendered expectation of mothers to take on the emotional and mental labor of parenthood is what causes the isolation and loss of personal identity. The sheer amount of added information and responsibility that mothers are forced to take on causes a loss of identity. When children grow up and leave home, suddenly there is a massive gap in a mother’s schedule. There </w:t>
      </w:r>
      <w:proofErr w:type="gramStart"/>
      <w:r>
        <w:t>is</w:t>
      </w:r>
      <w:proofErr w:type="gramEnd"/>
      <w:r>
        <w:t xml:space="preserve"> no more school drop-off, sports practices, and recitals</w:t>
      </w:r>
      <w:r>
        <w:rPr>
          <w:spacing w:val="-3"/>
        </w:rPr>
        <w:t xml:space="preserve"> </w:t>
      </w:r>
      <w:r>
        <w:t>to</w:t>
      </w:r>
      <w:r>
        <w:rPr>
          <w:spacing w:val="-3"/>
        </w:rPr>
        <w:t xml:space="preserve"> </w:t>
      </w:r>
      <w:r>
        <w:t>shuttle</w:t>
      </w:r>
      <w:r>
        <w:rPr>
          <w:spacing w:val="-3"/>
        </w:rPr>
        <w:t xml:space="preserve"> </w:t>
      </w:r>
      <w:r>
        <w:t>their</w:t>
      </w:r>
      <w:r>
        <w:rPr>
          <w:spacing w:val="-3"/>
        </w:rPr>
        <w:t xml:space="preserve"> </w:t>
      </w:r>
      <w:r>
        <w:t>children</w:t>
      </w:r>
      <w:r>
        <w:rPr>
          <w:spacing w:val="-3"/>
        </w:rPr>
        <w:t xml:space="preserve"> </w:t>
      </w:r>
      <w:r>
        <w:t>to.</w:t>
      </w:r>
      <w:r>
        <w:rPr>
          <w:spacing w:val="-3"/>
        </w:rPr>
        <w:t xml:space="preserve"> </w:t>
      </w:r>
      <w:r>
        <w:t>A</w:t>
      </w:r>
      <w:r>
        <w:rPr>
          <w:spacing w:val="-3"/>
        </w:rPr>
        <w:t xml:space="preserve"> </w:t>
      </w:r>
      <w:r>
        <w:t>mother</w:t>
      </w:r>
      <w:r>
        <w:rPr>
          <w:spacing w:val="-3"/>
        </w:rPr>
        <w:t xml:space="preserve"> </w:t>
      </w:r>
      <w:r>
        <w:t>without</w:t>
      </w:r>
      <w:r>
        <w:rPr>
          <w:spacing w:val="-3"/>
        </w:rPr>
        <w:t xml:space="preserve"> </w:t>
      </w:r>
      <w:r>
        <w:t>her</w:t>
      </w:r>
      <w:r>
        <w:rPr>
          <w:spacing w:val="-4"/>
        </w:rPr>
        <w:t xml:space="preserve"> </w:t>
      </w:r>
      <w:r>
        <w:t>children</w:t>
      </w:r>
      <w:r>
        <w:rPr>
          <w:spacing w:val="-3"/>
        </w:rPr>
        <w:t xml:space="preserve"> </w:t>
      </w:r>
      <w:r>
        <w:t>to</w:t>
      </w:r>
      <w:r>
        <w:rPr>
          <w:spacing w:val="-3"/>
        </w:rPr>
        <w:t xml:space="preserve"> </w:t>
      </w:r>
      <w:r>
        <w:t>attend</w:t>
      </w:r>
      <w:r>
        <w:rPr>
          <w:spacing w:val="-4"/>
        </w:rPr>
        <w:t xml:space="preserve"> </w:t>
      </w:r>
      <w:r>
        <w:t>is,</w:t>
      </w:r>
      <w:r>
        <w:rPr>
          <w:spacing w:val="-3"/>
        </w:rPr>
        <w:t xml:space="preserve"> </w:t>
      </w:r>
      <w:r>
        <w:t>without</w:t>
      </w:r>
      <w:r>
        <w:rPr>
          <w:spacing w:val="-3"/>
        </w:rPr>
        <w:t xml:space="preserve"> </w:t>
      </w:r>
      <w:r>
        <w:t>warning,</w:t>
      </w:r>
      <w:r>
        <w:rPr>
          <w:spacing w:val="-3"/>
        </w:rPr>
        <w:t xml:space="preserve"> </w:t>
      </w:r>
      <w:r>
        <w:t>a woman</w:t>
      </w:r>
      <w:r>
        <w:rPr>
          <w:spacing w:val="-2"/>
        </w:rPr>
        <w:t xml:space="preserve"> </w:t>
      </w:r>
      <w:r>
        <w:t>without</w:t>
      </w:r>
      <w:r>
        <w:rPr>
          <w:spacing w:val="-2"/>
        </w:rPr>
        <w:t xml:space="preserve"> </w:t>
      </w:r>
      <w:r>
        <w:t>an</w:t>
      </w:r>
      <w:r>
        <w:rPr>
          <w:spacing w:val="-2"/>
        </w:rPr>
        <w:t xml:space="preserve"> </w:t>
      </w:r>
      <w:r>
        <w:t>identity</w:t>
      </w:r>
      <w:r>
        <w:rPr>
          <w:spacing w:val="-2"/>
        </w:rPr>
        <w:t xml:space="preserve"> </w:t>
      </w:r>
      <w:r>
        <w:t>of</w:t>
      </w:r>
      <w:r>
        <w:rPr>
          <w:spacing w:val="-2"/>
        </w:rPr>
        <w:t xml:space="preserve"> </w:t>
      </w:r>
      <w:r>
        <w:t>her</w:t>
      </w:r>
      <w:r>
        <w:rPr>
          <w:spacing w:val="-2"/>
        </w:rPr>
        <w:t xml:space="preserve"> </w:t>
      </w:r>
      <w:r>
        <w:t>own.</w:t>
      </w:r>
      <w:r>
        <w:rPr>
          <w:spacing w:val="-2"/>
        </w:rPr>
        <w:t xml:space="preserve"> </w:t>
      </w:r>
      <w:r>
        <w:t>To</w:t>
      </w:r>
      <w:r>
        <w:rPr>
          <w:spacing w:val="-2"/>
        </w:rPr>
        <w:t xml:space="preserve"> </w:t>
      </w:r>
      <w:r>
        <w:t>clarify,</w:t>
      </w:r>
      <w:r>
        <w:rPr>
          <w:spacing w:val="-2"/>
        </w:rPr>
        <w:t xml:space="preserve"> </w:t>
      </w:r>
      <w:r>
        <w:t>this</w:t>
      </w:r>
      <w:r>
        <w:rPr>
          <w:spacing w:val="-2"/>
        </w:rPr>
        <w:t xml:space="preserve"> </w:t>
      </w:r>
      <w:r>
        <w:t>is</w:t>
      </w:r>
      <w:r>
        <w:rPr>
          <w:spacing w:val="-2"/>
        </w:rPr>
        <w:t xml:space="preserve"> </w:t>
      </w:r>
      <w:r>
        <w:t>not</w:t>
      </w:r>
      <w:r>
        <w:rPr>
          <w:spacing w:val="-1"/>
        </w:rPr>
        <w:t xml:space="preserve"> </w:t>
      </w:r>
      <w:r>
        <w:t>when</w:t>
      </w:r>
      <w:r>
        <w:rPr>
          <w:spacing w:val="-2"/>
        </w:rPr>
        <w:t xml:space="preserve"> </w:t>
      </w:r>
      <w:r>
        <w:t>the</w:t>
      </w:r>
      <w:r>
        <w:rPr>
          <w:spacing w:val="-2"/>
        </w:rPr>
        <w:t xml:space="preserve"> </w:t>
      </w:r>
      <w:r>
        <w:t>loss</w:t>
      </w:r>
      <w:r>
        <w:rPr>
          <w:spacing w:val="-2"/>
        </w:rPr>
        <w:t xml:space="preserve"> </w:t>
      </w:r>
      <w:r>
        <w:t>of</w:t>
      </w:r>
      <w:r>
        <w:rPr>
          <w:spacing w:val="-2"/>
        </w:rPr>
        <w:t xml:space="preserve"> </w:t>
      </w:r>
      <w:r>
        <w:t>identity</w:t>
      </w:r>
      <w:r>
        <w:rPr>
          <w:spacing w:val="-2"/>
        </w:rPr>
        <w:t xml:space="preserve"> </w:t>
      </w:r>
      <w:r>
        <w:t>occurs,</w:t>
      </w:r>
      <w:r>
        <w:rPr>
          <w:spacing w:val="-1"/>
        </w:rPr>
        <w:t xml:space="preserve"> </w:t>
      </w:r>
      <w:r>
        <w:rPr>
          <w:spacing w:val="-5"/>
        </w:rPr>
        <w:t>but</w:t>
      </w:r>
    </w:p>
    <w:p w14:paraId="3DD580C3" w14:textId="77777777" w:rsidR="00327028" w:rsidRDefault="00327028">
      <w:pPr>
        <w:spacing w:line="480" w:lineRule="auto"/>
        <w:sectPr w:rsidR="00327028">
          <w:pgSz w:w="12240" w:h="15840"/>
          <w:pgMar w:top="1360" w:right="1340" w:bottom="280" w:left="1340" w:header="730" w:footer="0" w:gutter="0"/>
          <w:cols w:space="720"/>
        </w:sectPr>
      </w:pPr>
    </w:p>
    <w:p w14:paraId="42B99FB7" w14:textId="77777777" w:rsidR="00327028" w:rsidRDefault="00000000">
      <w:pPr>
        <w:pStyle w:val="BodyText"/>
        <w:spacing w:before="80" w:line="480" w:lineRule="auto"/>
      </w:pPr>
      <w:r>
        <w:lastRenderedPageBreak/>
        <w:t>when it is frequently recognized and coined “Empty Nest Syndrome” (Victorian Department of Health,</w:t>
      </w:r>
      <w:r>
        <w:rPr>
          <w:spacing w:val="-3"/>
        </w:rPr>
        <w:t xml:space="preserve"> </w:t>
      </w:r>
      <w:r>
        <w:t>2012).</w:t>
      </w:r>
      <w:r>
        <w:rPr>
          <w:spacing w:val="-3"/>
        </w:rPr>
        <w:t xml:space="preserve"> </w:t>
      </w:r>
      <w:r>
        <w:t>Empty</w:t>
      </w:r>
      <w:r>
        <w:rPr>
          <w:spacing w:val="-3"/>
        </w:rPr>
        <w:t xml:space="preserve"> </w:t>
      </w:r>
      <w:r>
        <w:t>Nest</w:t>
      </w:r>
      <w:r>
        <w:rPr>
          <w:spacing w:val="-3"/>
        </w:rPr>
        <w:t xml:space="preserve"> </w:t>
      </w:r>
      <w:r>
        <w:t>Syndrome</w:t>
      </w:r>
      <w:r>
        <w:rPr>
          <w:spacing w:val="-3"/>
        </w:rPr>
        <w:t xml:space="preserve"> </w:t>
      </w:r>
      <w:r>
        <w:t>is</w:t>
      </w:r>
      <w:r>
        <w:rPr>
          <w:spacing w:val="-3"/>
        </w:rPr>
        <w:t xml:space="preserve"> </w:t>
      </w:r>
      <w:r>
        <w:t>“more</w:t>
      </w:r>
      <w:r>
        <w:rPr>
          <w:spacing w:val="-3"/>
        </w:rPr>
        <w:t xml:space="preserve"> </w:t>
      </w:r>
      <w:r>
        <w:t>common</w:t>
      </w:r>
      <w:r>
        <w:rPr>
          <w:spacing w:val="-3"/>
        </w:rPr>
        <w:t xml:space="preserve"> </w:t>
      </w:r>
      <w:r>
        <w:t>in</w:t>
      </w:r>
      <w:r>
        <w:rPr>
          <w:spacing w:val="-3"/>
        </w:rPr>
        <w:t xml:space="preserve"> </w:t>
      </w:r>
      <w:r>
        <w:t>women,</w:t>
      </w:r>
      <w:r>
        <w:rPr>
          <w:spacing w:val="-3"/>
        </w:rPr>
        <w:t xml:space="preserve"> </w:t>
      </w:r>
      <w:r>
        <w:t>who</w:t>
      </w:r>
      <w:r>
        <w:rPr>
          <w:spacing w:val="-4"/>
        </w:rPr>
        <w:t xml:space="preserve"> </w:t>
      </w:r>
      <w:r>
        <w:t>are</w:t>
      </w:r>
      <w:r>
        <w:rPr>
          <w:spacing w:val="-3"/>
        </w:rPr>
        <w:t xml:space="preserve"> </w:t>
      </w:r>
      <w:r>
        <w:t>more</w:t>
      </w:r>
      <w:r>
        <w:rPr>
          <w:spacing w:val="-3"/>
        </w:rPr>
        <w:t xml:space="preserve"> </w:t>
      </w:r>
      <w:r>
        <w:t>likely</w:t>
      </w:r>
      <w:r>
        <w:rPr>
          <w:spacing w:val="-3"/>
        </w:rPr>
        <w:t xml:space="preserve"> </w:t>
      </w:r>
      <w:r>
        <w:t>to</w:t>
      </w:r>
      <w:r>
        <w:rPr>
          <w:spacing w:val="-3"/>
        </w:rPr>
        <w:t xml:space="preserve"> </w:t>
      </w:r>
      <w:r>
        <w:t>have had the role of primary carer (Victorian Department of Health, 2012). Common symptoms that affect mothers afflicted with Empty Nest Syndrome could be redundancy, worthlessness, and being “unsure of what meaning her future may hold” (Victorian Department of Health, 2012).</w:t>
      </w:r>
    </w:p>
    <w:p w14:paraId="66311861" w14:textId="77777777" w:rsidR="00327028" w:rsidRDefault="00000000">
      <w:pPr>
        <w:pStyle w:val="BodyText"/>
        <w:spacing w:line="480" w:lineRule="auto"/>
        <w:ind w:right="214"/>
        <w:jc w:val="both"/>
      </w:pPr>
      <w:r>
        <w:t>The</w:t>
      </w:r>
      <w:r>
        <w:rPr>
          <w:spacing w:val="-1"/>
        </w:rPr>
        <w:t xml:space="preserve"> </w:t>
      </w:r>
      <w:r>
        <w:t>tendency</w:t>
      </w:r>
      <w:r>
        <w:rPr>
          <w:spacing w:val="-1"/>
        </w:rPr>
        <w:t xml:space="preserve"> </w:t>
      </w:r>
      <w:r>
        <w:t>for</w:t>
      </w:r>
      <w:r>
        <w:rPr>
          <w:spacing w:val="-1"/>
        </w:rPr>
        <w:t xml:space="preserve"> </w:t>
      </w:r>
      <w:r>
        <w:t>women</w:t>
      </w:r>
      <w:r>
        <w:rPr>
          <w:spacing w:val="-1"/>
        </w:rPr>
        <w:t xml:space="preserve"> </w:t>
      </w:r>
      <w:r>
        <w:t>to</w:t>
      </w:r>
      <w:r>
        <w:rPr>
          <w:spacing w:val="-1"/>
        </w:rPr>
        <w:t xml:space="preserve"> </w:t>
      </w:r>
      <w:r>
        <w:t>be</w:t>
      </w:r>
      <w:r>
        <w:rPr>
          <w:spacing w:val="-1"/>
        </w:rPr>
        <w:t xml:space="preserve"> </w:t>
      </w:r>
      <w:r>
        <w:t>primary</w:t>
      </w:r>
      <w:r>
        <w:rPr>
          <w:spacing w:val="-1"/>
        </w:rPr>
        <w:t xml:space="preserve"> </w:t>
      </w:r>
      <w:r>
        <w:t>carers</w:t>
      </w:r>
      <w:r>
        <w:rPr>
          <w:spacing w:val="-1"/>
        </w:rPr>
        <w:t xml:space="preserve"> </w:t>
      </w:r>
      <w:r>
        <w:t>is</w:t>
      </w:r>
      <w:r>
        <w:rPr>
          <w:spacing w:val="-2"/>
        </w:rPr>
        <w:t xml:space="preserve"> </w:t>
      </w:r>
      <w:r>
        <w:t>due</w:t>
      </w:r>
      <w:r>
        <w:rPr>
          <w:spacing w:val="-1"/>
        </w:rPr>
        <w:t xml:space="preserve"> </w:t>
      </w:r>
      <w:r>
        <w:t>to</w:t>
      </w:r>
      <w:r>
        <w:rPr>
          <w:spacing w:val="-1"/>
        </w:rPr>
        <w:t xml:space="preserve"> </w:t>
      </w:r>
      <w:r>
        <w:t>the</w:t>
      </w:r>
      <w:r>
        <w:rPr>
          <w:spacing w:val="-1"/>
        </w:rPr>
        <w:t xml:space="preserve"> </w:t>
      </w:r>
      <w:r>
        <w:t>societal</w:t>
      </w:r>
      <w:r>
        <w:rPr>
          <w:spacing w:val="-1"/>
        </w:rPr>
        <w:t xml:space="preserve"> </w:t>
      </w:r>
      <w:r>
        <w:t>expectations</w:t>
      </w:r>
      <w:r>
        <w:rPr>
          <w:spacing w:val="-1"/>
        </w:rPr>
        <w:t xml:space="preserve"> </w:t>
      </w:r>
      <w:r>
        <w:t>that</w:t>
      </w:r>
      <w:r>
        <w:rPr>
          <w:spacing w:val="-1"/>
        </w:rPr>
        <w:t xml:space="preserve"> </w:t>
      </w:r>
      <w:r>
        <w:t>women</w:t>
      </w:r>
      <w:r>
        <w:rPr>
          <w:spacing w:val="-1"/>
        </w:rPr>
        <w:t xml:space="preserve"> </w:t>
      </w:r>
      <w:r>
        <w:t>are inherently</w:t>
      </w:r>
      <w:r>
        <w:rPr>
          <w:spacing w:val="-3"/>
        </w:rPr>
        <w:t xml:space="preserve"> </w:t>
      </w:r>
      <w:r>
        <w:t>better</w:t>
      </w:r>
      <w:r>
        <w:rPr>
          <w:spacing w:val="-3"/>
        </w:rPr>
        <w:t xml:space="preserve"> </w:t>
      </w:r>
      <w:r>
        <w:t>parents</w:t>
      </w:r>
      <w:r>
        <w:rPr>
          <w:spacing w:val="-3"/>
        </w:rPr>
        <w:t xml:space="preserve"> </w:t>
      </w:r>
      <w:r>
        <w:t>than</w:t>
      </w:r>
      <w:r>
        <w:rPr>
          <w:spacing w:val="-3"/>
        </w:rPr>
        <w:t xml:space="preserve"> </w:t>
      </w:r>
      <w:r>
        <w:t>men.</w:t>
      </w:r>
      <w:r>
        <w:rPr>
          <w:spacing w:val="-3"/>
        </w:rPr>
        <w:t xml:space="preserve"> </w:t>
      </w:r>
      <w:r>
        <w:t>In</w:t>
      </w:r>
      <w:r>
        <w:rPr>
          <w:spacing w:val="-3"/>
        </w:rPr>
        <w:t xml:space="preserve"> </w:t>
      </w:r>
      <w:r>
        <w:t>a</w:t>
      </w:r>
      <w:r>
        <w:rPr>
          <w:spacing w:val="-3"/>
        </w:rPr>
        <w:t xml:space="preserve"> </w:t>
      </w:r>
      <w:r>
        <w:t>same-sex</w:t>
      </w:r>
      <w:r>
        <w:rPr>
          <w:spacing w:val="-3"/>
        </w:rPr>
        <w:t xml:space="preserve"> </w:t>
      </w:r>
      <w:r>
        <w:t>relationship,</w:t>
      </w:r>
      <w:r>
        <w:rPr>
          <w:spacing w:val="-3"/>
        </w:rPr>
        <w:t xml:space="preserve"> </w:t>
      </w:r>
      <w:r>
        <w:t>these</w:t>
      </w:r>
      <w:r>
        <w:rPr>
          <w:spacing w:val="-3"/>
        </w:rPr>
        <w:t xml:space="preserve"> </w:t>
      </w:r>
      <w:r>
        <w:t>societal</w:t>
      </w:r>
      <w:r>
        <w:rPr>
          <w:spacing w:val="-3"/>
        </w:rPr>
        <w:t xml:space="preserve"> </w:t>
      </w:r>
      <w:r>
        <w:t>expectations</w:t>
      </w:r>
      <w:r>
        <w:rPr>
          <w:spacing w:val="-3"/>
        </w:rPr>
        <w:t xml:space="preserve"> </w:t>
      </w:r>
      <w:r>
        <w:t>do</w:t>
      </w:r>
      <w:r>
        <w:rPr>
          <w:spacing w:val="-3"/>
        </w:rPr>
        <w:t xml:space="preserve"> </w:t>
      </w:r>
      <w:r>
        <w:t xml:space="preserve">not </w:t>
      </w:r>
      <w:r>
        <w:rPr>
          <w:spacing w:val="-2"/>
        </w:rPr>
        <w:t>exist.</w:t>
      </w:r>
    </w:p>
    <w:p w14:paraId="04812678" w14:textId="77777777" w:rsidR="00327028" w:rsidRDefault="00000000">
      <w:pPr>
        <w:pStyle w:val="Heading1"/>
        <w:jc w:val="both"/>
      </w:pPr>
      <w:r>
        <w:t>Uninvolved</w:t>
      </w:r>
      <w:r>
        <w:rPr>
          <w:spacing w:val="-2"/>
        </w:rPr>
        <w:t xml:space="preserve"> </w:t>
      </w:r>
      <w:r>
        <w:t>Fathers</w:t>
      </w:r>
      <w:r>
        <w:rPr>
          <w:spacing w:val="-2"/>
        </w:rPr>
        <w:t xml:space="preserve"> </w:t>
      </w:r>
      <w:r>
        <w:t>Breed</w:t>
      </w:r>
      <w:r>
        <w:rPr>
          <w:spacing w:val="-1"/>
        </w:rPr>
        <w:t xml:space="preserve"> </w:t>
      </w:r>
      <w:r>
        <w:rPr>
          <w:spacing w:val="-2"/>
        </w:rPr>
        <w:t>Alienation</w:t>
      </w:r>
    </w:p>
    <w:p w14:paraId="69AD8C47" w14:textId="77777777" w:rsidR="00327028" w:rsidRDefault="00000000">
      <w:pPr>
        <w:pStyle w:val="BodyText"/>
        <w:spacing w:before="275" w:line="480" w:lineRule="auto"/>
        <w:ind w:right="126" w:firstLine="480"/>
      </w:pPr>
      <w:r>
        <w:t>Fathers are not expected to care for their children in an emotional manner or even a direct hands-on one. They are expected to financially provide for the family and to take a secondary parent role, not one that is equivalent to the mothers. This uninvolved parental role allows the father to continue to work and have hobbies. Fathers can frequently be seen being asked to “babysit” their children. The phrasing “to babysit your own child” clearly and indisputably shows the lack of involvement in parenting that is expected of fathers. No one would use their phrase with a mother because the expectation of mothers is far greater than that of fathers. The gender disparity in parenting is due to “the perceived strengths of motherhood being defined because</w:t>
      </w:r>
      <w:r>
        <w:rPr>
          <w:spacing w:val="-4"/>
        </w:rPr>
        <w:t xml:space="preserve"> </w:t>
      </w:r>
      <w:r>
        <w:t>of</w:t>
      </w:r>
      <w:r>
        <w:rPr>
          <w:spacing w:val="-4"/>
        </w:rPr>
        <w:t xml:space="preserve"> </w:t>
      </w:r>
      <w:r>
        <w:t>the</w:t>
      </w:r>
      <w:r>
        <w:rPr>
          <w:spacing w:val="-4"/>
        </w:rPr>
        <w:t xml:space="preserve"> </w:t>
      </w:r>
      <w:r>
        <w:t>perceived</w:t>
      </w:r>
      <w:r>
        <w:rPr>
          <w:spacing w:val="-4"/>
        </w:rPr>
        <w:t xml:space="preserve"> </w:t>
      </w:r>
      <w:r>
        <w:t>failings</w:t>
      </w:r>
      <w:r>
        <w:rPr>
          <w:spacing w:val="-4"/>
        </w:rPr>
        <w:t xml:space="preserve"> </w:t>
      </w:r>
      <w:r>
        <w:t>of</w:t>
      </w:r>
      <w:r>
        <w:rPr>
          <w:spacing w:val="-4"/>
        </w:rPr>
        <w:t xml:space="preserve"> </w:t>
      </w:r>
      <w:r>
        <w:t>fatherhood”</w:t>
      </w:r>
      <w:r>
        <w:rPr>
          <w:spacing w:val="-4"/>
        </w:rPr>
        <w:t xml:space="preserve"> </w:t>
      </w:r>
      <w:r>
        <w:t>which</w:t>
      </w:r>
      <w:r>
        <w:rPr>
          <w:spacing w:val="-4"/>
        </w:rPr>
        <w:t xml:space="preserve"> </w:t>
      </w:r>
      <w:r>
        <w:t>leads</w:t>
      </w:r>
      <w:r>
        <w:rPr>
          <w:spacing w:val="-4"/>
        </w:rPr>
        <w:t xml:space="preserve"> </w:t>
      </w:r>
      <w:r>
        <w:t>to</w:t>
      </w:r>
      <w:r>
        <w:rPr>
          <w:spacing w:val="-4"/>
        </w:rPr>
        <w:t xml:space="preserve"> </w:t>
      </w:r>
      <w:r>
        <w:t>“the</w:t>
      </w:r>
      <w:r>
        <w:rPr>
          <w:spacing w:val="-4"/>
        </w:rPr>
        <w:t xml:space="preserve"> </w:t>
      </w:r>
      <w:r>
        <w:t>differences</w:t>
      </w:r>
      <w:r>
        <w:rPr>
          <w:spacing w:val="-4"/>
        </w:rPr>
        <w:t xml:space="preserve"> </w:t>
      </w:r>
      <w:r>
        <w:t>between</w:t>
      </w:r>
      <w:r>
        <w:rPr>
          <w:spacing w:val="-5"/>
        </w:rPr>
        <w:t xml:space="preserve"> </w:t>
      </w:r>
      <w:r>
        <w:t>partners [to] become so stark…that it in turn shapes your idea of yourself in a shocking way” (Cosslett, 2022). Gender expectations of heterosexual parents breed alienation and loss of identity for mothers and aloof, uninvolved fathers.</w:t>
      </w:r>
    </w:p>
    <w:p w14:paraId="41EB72F5" w14:textId="77777777" w:rsidR="00327028" w:rsidRDefault="00327028">
      <w:pPr>
        <w:spacing w:line="480" w:lineRule="auto"/>
        <w:sectPr w:rsidR="00327028">
          <w:pgSz w:w="12240" w:h="15840"/>
          <w:pgMar w:top="1360" w:right="1340" w:bottom="280" w:left="1340" w:header="730" w:footer="0" w:gutter="0"/>
          <w:cols w:space="720"/>
        </w:sectPr>
      </w:pPr>
    </w:p>
    <w:p w14:paraId="00A601D1" w14:textId="77777777" w:rsidR="00327028" w:rsidRDefault="00000000">
      <w:pPr>
        <w:pStyle w:val="Heading1"/>
        <w:spacing w:before="80"/>
      </w:pPr>
      <w:r>
        <w:lastRenderedPageBreak/>
        <w:t>Queer</w:t>
      </w:r>
      <w:r>
        <w:rPr>
          <w:spacing w:val="-3"/>
        </w:rPr>
        <w:t xml:space="preserve"> </w:t>
      </w:r>
      <w:r>
        <w:t>Parents</w:t>
      </w:r>
      <w:r>
        <w:rPr>
          <w:spacing w:val="-2"/>
        </w:rPr>
        <w:t xml:space="preserve"> </w:t>
      </w:r>
      <w:r>
        <w:t>Breaking</w:t>
      </w:r>
      <w:r>
        <w:rPr>
          <w:spacing w:val="-3"/>
        </w:rPr>
        <w:t xml:space="preserve"> </w:t>
      </w:r>
      <w:r>
        <w:t>the</w:t>
      </w:r>
      <w:r>
        <w:rPr>
          <w:spacing w:val="-2"/>
        </w:rPr>
        <w:t xml:space="preserve"> </w:t>
      </w:r>
      <w:r>
        <w:rPr>
          <w:spacing w:val="-4"/>
        </w:rPr>
        <w:t>Mold</w:t>
      </w:r>
    </w:p>
    <w:p w14:paraId="7BA0561C" w14:textId="77777777" w:rsidR="00327028" w:rsidRDefault="00000000">
      <w:pPr>
        <w:pStyle w:val="BodyText"/>
        <w:spacing w:before="275" w:line="480" w:lineRule="auto"/>
        <w:ind w:right="146" w:firstLine="360"/>
      </w:pPr>
      <w:r>
        <w:t>Parental</w:t>
      </w:r>
      <w:r>
        <w:rPr>
          <w:spacing w:val="-5"/>
        </w:rPr>
        <w:t xml:space="preserve"> </w:t>
      </w:r>
      <w:r>
        <w:t>responsibilities</w:t>
      </w:r>
      <w:r>
        <w:rPr>
          <w:spacing w:val="-5"/>
        </w:rPr>
        <w:t xml:space="preserve"> </w:t>
      </w:r>
      <w:r>
        <w:t>are</w:t>
      </w:r>
      <w:r>
        <w:rPr>
          <w:spacing w:val="-5"/>
        </w:rPr>
        <w:t xml:space="preserve"> </w:t>
      </w:r>
      <w:r>
        <w:t>much</w:t>
      </w:r>
      <w:r>
        <w:rPr>
          <w:spacing w:val="-5"/>
        </w:rPr>
        <w:t xml:space="preserve"> </w:t>
      </w:r>
      <w:r>
        <w:t>more</w:t>
      </w:r>
      <w:r>
        <w:rPr>
          <w:spacing w:val="-5"/>
        </w:rPr>
        <w:t xml:space="preserve"> </w:t>
      </w:r>
      <w:r>
        <w:t>individually</w:t>
      </w:r>
      <w:r>
        <w:rPr>
          <w:spacing w:val="-5"/>
        </w:rPr>
        <w:t xml:space="preserve"> </w:t>
      </w:r>
      <w:r>
        <w:t>tailored</w:t>
      </w:r>
      <w:r>
        <w:rPr>
          <w:spacing w:val="-5"/>
        </w:rPr>
        <w:t xml:space="preserve"> </w:t>
      </w:r>
      <w:r>
        <w:t>for</w:t>
      </w:r>
      <w:r>
        <w:rPr>
          <w:spacing w:val="-5"/>
        </w:rPr>
        <w:t xml:space="preserve"> </w:t>
      </w:r>
      <w:r>
        <w:t>same-sex</w:t>
      </w:r>
      <w:r>
        <w:rPr>
          <w:spacing w:val="-5"/>
        </w:rPr>
        <w:t xml:space="preserve"> </w:t>
      </w:r>
      <w:r>
        <w:t>parents.</w:t>
      </w:r>
      <w:r>
        <w:rPr>
          <w:spacing w:val="-5"/>
        </w:rPr>
        <w:t xml:space="preserve"> </w:t>
      </w:r>
      <w:r>
        <w:t>With</w:t>
      </w:r>
      <w:r>
        <w:rPr>
          <w:spacing w:val="-5"/>
        </w:rPr>
        <w:t xml:space="preserve"> </w:t>
      </w:r>
      <w:r>
        <w:t>two parents of the same gender (or gender nonconforming parents) there are no clearly defined gender expectations. This allows same-sex parents to individually tailor their involvement in parenting which makes them more likely to share the emotional and mental labor of raising children. This customized version of parenthood does not imply that all labor is split exactly equally,</w:t>
      </w:r>
      <w:r>
        <w:rPr>
          <w:spacing w:val="-2"/>
        </w:rPr>
        <w:t xml:space="preserve"> </w:t>
      </w:r>
      <w:r>
        <w:t>but</w:t>
      </w:r>
      <w:r>
        <w:rPr>
          <w:spacing w:val="-2"/>
        </w:rPr>
        <w:t xml:space="preserve"> </w:t>
      </w:r>
      <w:r>
        <w:t>it</w:t>
      </w:r>
      <w:r>
        <w:rPr>
          <w:spacing w:val="-2"/>
        </w:rPr>
        <w:t xml:space="preserve"> </w:t>
      </w:r>
      <w:r>
        <w:t>does</w:t>
      </w:r>
      <w:r>
        <w:rPr>
          <w:spacing w:val="-2"/>
        </w:rPr>
        <w:t xml:space="preserve"> </w:t>
      </w:r>
      <w:r>
        <w:t>imply</w:t>
      </w:r>
      <w:r>
        <w:rPr>
          <w:spacing w:val="-2"/>
        </w:rPr>
        <w:t xml:space="preserve"> </w:t>
      </w:r>
      <w:r>
        <w:t>that</w:t>
      </w:r>
      <w:r>
        <w:rPr>
          <w:spacing w:val="-2"/>
        </w:rPr>
        <w:t xml:space="preserve"> </w:t>
      </w:r>
      <w:r>
        <w:t>both</w:t>
      </w:r>
      <w:r>
        <w:rPr>
          <w:spacing w:val="-2"/>
        </w:rPr>
        <w:t xml:space="preserve"> </w:t>
      </w:r>
      <w:r>
        <w:t>partners</w:t>
      </w:r>
      <w:r>
        <w:rPr>
          <w:spacing w:val="-2"/>
        </w:rPr>
        <w:t xml:space="preserve"> </w:t>
      </w:r>
      <w:r>
        <w:t>“are</w:t>
      </w:r>
      <w:r>
        <w:rPr>
          <w:spacing w:val="-2"/>
        </w:rPr>
        <w:t xml:space="preserve"> </w:t>
      </w:r>
      <w:r>
        <w:t>more</w:t>
      </w:r>
      <w:r>
        <w:rPr>
          <w:spacing w:val="-2"/>
        </w:rPr>
        <w:t xml:space="preserve"> </w:t>
      </w:r>
      <w:r>
        <w:t>likely</w:t>
      </w:r>
      <w:r>
        <w:rPr>
          <w:spacing w:val="-2"/>
        </w:rPr>
        <w:t xml:space="preserve"> </w:t>
      </w:r>
      <w:r>
        <w:t>to</w:t>
      </w:r>
      <w:r>
        <w:rPr>
          <w:spacing w:val="-2"/>
        </w:rPr>
        <w:t xml:space="preserve"> </w:t>
      </w:r>
      <w:r>
        <w:t>feel</w:t>
      </w:r>
      <w:r>
        <w:rPr>
          <w:spacing w:val="-2"/>
        </w:rPr>
        <w:t xml:space="preserve"> </w:t>
      </w:r>
      <w:r>
        <w:t>[that]</w:t>
      </w:r>
      <w:r>
        <w:rPr>
          <w:spacing w:val="-2"/>
        </w:rPr>
        <w:t xml:space="preserve"> </w:t>
      </w:r>
      <w:r>
        <w:t>the</w:t>
      </w:r>
      <w:r>
        <w:rPr>
          <w:spacing w:val="-2"/>
        </w:rPr>
        <w:t xml:space="preserve"> </w:t>
      </w:r>
      <w:r>
        <w:t>division</w:t>
      </w:r>
      <w:r>
        <w:rPr>
          <w:spacing w:val="-2"/>
        </w:rPr>
        <w:t xml:space="preserve"> </w:t>
      </w:r>
      <w:r>
        <w:t>[of</w:t>
      </w:r>
      <w:r>
        <w:rPr>
          <w:spacing w:val="-2"/>
        </w:rPr>
        <w:t xml:space="preserve"> </w:t>
      </w:r>
      <w:r>
        <w:t>labor] is fair” and is closer to “each partner’s ideal” split (Miller, 2018). Individually tailoring their parenting styles comes easier for queer parents since they already had to individually develop their personal identities separate from societal norms.</w:t>
      </w:r>
    </w:p>
    <w:p w14:paraId="5114704D" w14:textId="77777777" w:rsidR="00327028" w:rsidRDefault="00000000">
      <w:pPr>
        <w:pStyle w:val="Heading1"/>
      </w:pPr>
      <w:r>
        <w:t>Areas</w:t>
      </w:r>
      <w:r>
        <w:rPr>
          <w:spacing w:val="-3"/>
        </w:rPr>
        <w:t xml:space="preserve"> </w:t>
      </w:r>
      <w:r>
        <w:t>for</w:t>
      </w:r>
      <w:r>
        <w:rPr>
          <w:spacing w:val="-3"/>
        </w:rPr>
        <w:t xml:space="preserve"> </w:t>
      </w:r>
      <w:r>
        <w:t>Future</w:t>
      </w:r>
      <w:r>
        <w:rPr>
          <w:spacing w:val="-3"/>
        </w:rPr>
        <w:t xml:space="preserve"> </w:t>
      </w:r>
      <w:r>
        <w:t>Research:</w:t>
      </w:r>
      <w:r>
        <w:rPr>
          <w:spacing w:val="-3"/>
        </w:rPr>
        <w:t xml:space="preserve"> </w:t>
      </w:r>
      <w:r>
        <w:t>Generational</w:t>
      </w:r>
      <w:r>
        <w:rPr>
          <w:spacing w:val="-3"/>
        </w:rPr>
        <w:t xml:space="preserve"> </w:t>
      </w:r>
      <w:r>
        <w:rPr>
          <w:spacing w:val="-2"/>
        </w:rPr>
        <w:t>Divide</w:t>
      </w:r>
    </w:p>
    <w:p w14:paraId="18251038" w14:textId="77777777" w:rsidR="00327028" w:rsidRDefault="00327028">
      <w:pPr>
        <w:pStyle w:val="BodyText"/>
        <w:ind w:left="0"/>
        <w:rPr>
          <w:b/>
        </w:rPr>
      </w:pPr>
    </w:p>
    <w:p w14:paraId="60EBEA71" w14:textId="77777777" w:rsidR="00327028" w:rsidRDefault="00000000">
      <w:pPr>
        <w:pStyle w:val="BodyText"/>
        <w:spacing w:line="480" w:lineRule="auto"/>
        <w:ind w:firstLine="720"/>
      </w:pPr>
      <w:r>
        <w:t>While researching how parenting has shaped identity, I have found that most articles, books, and online forums discuss the experience of loss of identity primarily in Gen X women. This</w:t>
      </w:r>
      <w:r>
        <w:rPr>
          <w:spacing w:val="-3"/>
        </w:rPr>
        <w:t xml:space="preserve"> </w:t>
      </w:r>
      <w:r>
        <w:t>limited</w:t>
      </w:r>
      <w:r>
        <w:rPr>
          <w:spacing w:val="-3"/>
        </w:rPr>
        <w:t xml:space="preserve"> </w:t>
      </w:r>
      <w:r>
        <w:t>amount</w:t>
      </w:r>
      <w:r>
        <w:rPr>
          <w:spacing w:val="-3"/>
        </w:rPr>
        <w:t xml:space="preserve"> </w:t>
      </w:r>
      <w:r>
        <w:t>of</w:t>
      </w:r>
      <w:r>
        <w:rPr>
          <w:spacing w:val="-3"/>
        </w:rPr>
        <w:t xml:space="preserve"> </w:t>
      </w:r>
      <w:r>
        <w:t>research</w:t>
      </w:r>
      <w:r>
        <w:rPr>
          <w:spacing w:val="-3"/>
        </w:rPr>
        <w:t xml:space="preserve"> </w:t>
      </w:r>
      <w:r>
        <w:t>only</w:t>
      </w:r>
      <w:r>
        <w:rPr>
          <w:spacing w:val="-3"/>
        </w:rPr>
        <w:t xml:space="preserve"> </w:t>
      </w:r>
      <w:r>
        <w:t>allows</w:t>
      </w:r>
      <w:r>
        <w:rPr>
          <w:spacing w:val="-3"/>
        </w:rPr>
        <w:t xml:space="preserve"> </w:t>
      </w:r>
      <w:r>
        <w:t>me</w:t>
      </w:r>
      <w:r>
        <w:rPr>
          <w:spacing w:val="-4"/>
        </w:rPr>
        <w:t xml:space="preserve"> </w:t>
      </w:r>
      <w:r>
        <w:t>to</w:t>
      </w:r>
      <w:r>
        <w:rPr>
          <w:spacing w:val="-3"/>
        </w:rPr>
        <w:t xml:space="preserve"> </w:t>
      </w:r>
      <w:r>
        <w:t>form</w:t>
      </w:r>
      <w:r>
        <w:rPr>
          <w:spacing w:val="-3"/>
        </w:rPr>
        <w:t xml:space="preserve"> </w:t>
      </w:r>
      <w:r>
        <w:t>a</w:t>
      </w:r>
      <w:r>
        <w:rPr>
          <w:spacing w:val="-3"/>
        </w:rPr>
        <w:t xml:space="preserve"> </w:t>
      </w:r>
      <w:r>
        <w:t>concrete</w:t>
      </w:r>
      <w:r>
        <w:rPr>
          <w:spacing w:val="-3"/>
        </w:rPr>
        <w:t xml:space="preserve"> </w:t>
      </w:r>
      <w:r>
        <w:t>argument</w:t>
      </w:r>
      <w:r>
        <w:rPr>
          <w:spacing w:val="-4"/>
        </w:rPr>
        <w:t xml:space="preserve"> </w:t>
      </w:r>
      <w:r>
        <w:t>about</w:t>
      </w:r>
      <w:r>
        <w:rPr>
          <w:spacing w:val="-3"/>
        </w:rPr>
        <w:t xml:space="preserve"> </w:t>
      </w:r>
      <w:r>
        <w:t>motherhood, identity loss, and gender norms in reference to the women of Gen X.</w:t>
      </w:r>
    </w:p>
    <w:p w14:paraId="558DD06F" w14:textId="77777777" w:rsidR="00327028" w:rsidRDefault="00000000">
      <w:pPr>
        <w:pStyle w:val="BodyText"/>
        <w:spacing w:line="480" w:lineRule="auto"/>
        <w:ind w:right="146" w:firstLine="720"/>
      </w:pPr>
      <w:r>
        <w:t>The limitations of my own research present expansive opportunities to research how identity and motherhood intersect in Millennial mothers. There are several factors that could potentially change the way identity and motherhood are intertwined for Millennial women. One factor that could potentially set Millennials apart from Gen X is that “Millennial women, like Generation X women, are more likely to participate in the nation’s workforce than prior generations” (Bialik, 2019). Increased participation in the workforce could potentially help women</w:t>
      </w:r>
      <w:r>
        <w:rPr>
          <w:spacing w:val="-3"/>
        </w:rPr>
        <w:t xml:space="preserve"> </w:t>
      </w:r>
      <w:r>
        <w:t>strengthen</w:t>
      </w:r>
      <w:r>
        <w:rPr>
          <w:spacing w:val="-3"/>
        </w:rPr>
        <w:t xml:space="preserve"> </w:t>
      </w:r>
      <w:r>
        <w:t>their</w:t>
      </w:r>
      <w:r>
        <w:rPr>
          <w:spacing w:val="-3"/>
        </w:rPr>
        <w:t xml:space="preserve"> </w:t>
      </w:r>
      <w:r>
        <w:t>sense</w:t>
      </w:r>
      <w:r>
        <w:rPr>
          <w:spacing w:val="-3"/>
        </w:rPr>
        <w:t xml:space="preserve"> </w:t>
      </w:r>
      <w:r>
        <w:t>of</w:t>
      </w:r>
      <w:r>
        <w:rPr>
          <w:spacing w:val="-3"/>
        </w:rPr>
        <w:t xml:space="preserve"> </w:t>
      </w:r>
      <w:r>
        <w:t>identity</w:t>
      </w:r>
      <w:r>
        <w:rPr>
          <w:spacing w:val="-4"/>
        </w:rPr>
        <w:t xml:space="preserve"> </w:t>
      </w:r>
      <w:r>
        <w:t>through</w:t>
      </w:r>
      <w:r>
        <w:rPr>
          <w:spacing w:val="-3"/>
        </w:rPr>
        <w:t xml:space="preserve"> </w:t>
      </w:r>
      <w:r>
        <w:t>connections</w:t>
      </w:r>
      <w:r>
        <w:rPr>
          <w:spacing w:val="-3"/>
        </w:rPr>
        <w:t xml:space="preserve"> </w:t>
      </w:r>
      <w:r>
        <w:t>to</w:t>
      </w:r>
      <w:r>
        <w:rPr>
          <w:spacing w:val="-3"/>
        </w:rPr>
        <w:t xml:space="preserve"> </w:t>
      </w:r>
      <w:r>
        <w:t>work.</w:t>
      </w:r>
      <w:r>
        <w:rPr>
          <w:spacing w:val="-3"/>
        </w:rPr>
        <w:t xml:space="preserve"> </w:t>
      </w:r>
      <w:r>
        <w:t>Another</w:t>
      </w:r>
      <w:r>
        <w:rPr>
          <w:spacing w:val="-3"/>
        </w:rPr>
        <w:t xml:space="preserve"> </w:t>
      </w:r>
      <w:r>
        <w:t>factor</w:t>
      </w:r>
      <w:r>
        <w:rPr>
          <w:spacing w:val="-4"/>
        </w:rPr>
        <w:t xml:space="preserve"> </w:t>
      </w:r>
      <w:r>
        <w:t>that</w:t>
      </w:r>
      <w:r>
        <w:rPr>
          <w:spacing w:val="-3"/>
        </w:rPr>
        <w:t xml:space="preserve"> </w:t>
      </w:r>
      <w:r>
        <w:t xml:space="preserve">could potentially lead to a more fortified self-identity in </w:t>
      </w:r>
      <w:proofErr w:type="spellStart"/>
      <w:r>
        <w:t>Millenials</w:t>
      </w:r>
      <w:proofErr w:type="spellEnd"/>
      <w:r>
        <w:t xml:space="preserve"> is that they are “delaying or</w:t>
      </w:r>
    </w:p>
    <w:p w14:paraId="3C8214EE" w14:textId="77777777" w:rsidR="00327028" w:rsidRDefault="00327028">
      <w:pPr>
        <w:spacing w:line="480" w:lineRule="auto"/>
        <w:sectPr w:rsidR="00327028">
          <w:pgSz w:w="12240" w:h="15840"/>
          <w:pgMar w:top="1360" w:right="1340" w:bottom="280" w:left="1340" w:header="730" w:footer="0" w:gutter="0"/>
          <w:cols w:space="720"/>
        </w:sectPr>
      </w:pPr>
    </w:p>
    <w:p w14:paraId="6569C9CC" w14:textId="77777777" w:rsidR="00327028" w:rsidRDefault="00000000">
      <w:pPr>
        <w:pStyle w:val="BodyText"/>
        <w:spacing w:before="80" w:line="480" w:lineRule="auto"/>
        <w:ind w:right="146"/>
      </w:pPr>
      <w:r>
        <w:lastRenderedPageBreak/>
        <w:t>foregoing</w:t>
      </w:r>
      <w:r>
        <w:rPr>
          <w:spacing w:val="-1"/>
        </w:rPr>
        <w:t xml:space="preserve"> </w:t>
      </w:r>
      <w:r>
        <w:t>marriage</w:t>
      </w:r>
      <w:r>
        <w:rPr>
          <w:spacing w:val="-1"/>
        </w:rPr>
        <w:t xml:space="preserve"> </w:t>
      </w:r>
      <w:r>
        <w:t>and</w:t>
      </w:r>
      <w:r>
        <w:rPr>
          <w:spacing w:val="-1"/>
        </w:rPr>
        <w:t xml:space="preserve"> </w:t>
      </w:r>
      <w:r>
        <w:t>have</w:t>
      </w:r>
      <w:r>
        <w:rPr>
          <w:spacing w:val="-1"/>
        </w:rPr>
        <w:t xml:space="preserve"> </w:t>
      </w:r>
      <w:r>
        <w:t>been</w:t>
      </w:r>
      <w:r>
        <w:rPr>
          <w:spacing w:val="-1"/>
        </w:rPr>
        <w:t xml:space="preserve"> </w:t>
      </w:r>
      <w:r>
        <w:t>somewhat</w:t>
      </w:r>
      <w:r>
        <w:rPr>
          <w:spacing w:val="-1"/>
        </w:rPr>
        <w:t xml:space="preserve"> </w:t>
      </w:r>
      <w:r>
        <w:t>slower</w:t>
      </w:r>
      <w:r>
        <w:rPr>
          <w:spacing w:val="-1"/>
        </w:rPr>
        <w:t xml:space="preserve"> </w:t>
      </w:r>
      <w:r>
        <w:t>in</w:t>
      </w:r>
      <w:r>
        <w:rPr>
          <w:spacing w:val="-1"/>
        </w:rPr>
        <w:t xml:space="preserve"> </w:t>
      </w:r>
      <w:r>
        <w:t>forming</w:t>
      </w:r>
      <w:r>
        <w:rPr>
          <w:spacing w:val="-1"/>
        </w:rPr>
        <w:t xml:space="preserve"> </w:t>
      </w:r>
      <w:r>
        <w:t>their</w:t>
      </w:r>
      <w:r>
        <w:rPr>
          <w:spacing w:val="-1"/>
        </w:rPr>
        <w:t xml:space="preserve"> </w:t>
      </w:r>
      <w:r>
        <w:t>own</w:t>
      </w:r>
      <w:r>
        <w:rPr>
          <w:spacing w:val="-1"/>
        </w:rPr>
        <w:t xml:space="preserve"> </w:t>
      </w:r>
      <w:r>
        <w:t>households”</w:t>
      </w:r>
      <w:r>
        <w:rPr>
          <w:spacing w:val="-1"/>
        </w:rPr>
        <w:t xml:space="preserve"> </w:t>
      </w:r>
      <w:r>
        <w:t>(Bialik, 2019).</w:t>
      </w:r>
      <w:r>
        <w:rPr>
          <w:spacing w:val="-4"/>
        </w:rPr>
        <w:t xml:space="preserve"> </w:t>
      </w:r>
      <w:r>
        <w:t>The</w:t>
      </w:r>
      <w:r>
        <w:rPr>
          <w:spacing w:val="-4"/>
        </w:rPr>
        <w:t xml:space="preserve"> </w:t>
      </w:r>
      <w:r>
        <w:t>delay</w:t>
      </w:r>
      <w:r>
        <w:rPr>
          <w:spacing w:val="-4"/>
        </w:rPr>
        <w:t xml:space="preserve"> </w:t>
      </w:r>
      <w:r>
        <w:t>or</w:t>
      </w:r>
      <w:r>
        <w:rPr>
          <w:spacing w:val="-4"/>
        </w:rPr>
        <w:t xml:space="preserve"> </w:t>
      </w:r>
      <w:r>
        <w:t>forgoing</w:t>
      </w:r>
      <w:r>
        <w:rPr>
          <w:spacing w:val="-4"/>
        </w:rPr>
        <w:t xml:space="preserve"> </w:t>
      </w:r>
      <w:r>
        <w:t>marriage</w:t>
      </w:r>
      <w:r>
        <w:rPr>
          <w:spacing w:val="-4"/>
        </w:rPr>
        <w:t xml:space="preserve"> </w:t>
      </w:r>
      <w:r>
        <w:t>all</w:t>
      </w:r>
      <w:r>
        <w:rPr>
          <w:spacing w:val="-4"/>
        </w:rPr>
        <w:t xml:space="preserve"> </w:t>
      </w:r>
      <w:r>
        <w:t>together</w:t>
      </w:r>
      <w:r>
        <w:rPr>
          <w:spacing w:val="-4"/>
        </w:rPr>
        <w:t xml:space="preserve"> </w:t>
      </w:r>
      <w:r>
        <w:t>could</w:t>
      </w:r>
      <w:r>
        <w:rPr>
          <w:spacing w:val="-4"/>
        </w:rPr>
        <w:t xml:space="preserve"> </w:t>
      </w:r>
      <w:r>
        <w:t>allow</w:t>
      </w:r>
      <w:r>
        <w:rPr>
          <w:spacing w:val="-4"/>
        </w:rPr>
        <w:t xml:space="preserve"> </w:t>
      </w:r>
      <w:r>
        <w:t>Millennial</w:t>
      </w:r>
      <w:r>
        <w:rPr>
          <w:spacing w:val="-4"/>
        </w:rPr>
        <w:t xml:space="preserve"> </w:t>
      </w:r>
      <w:r>
        <w:t>women</w:t>
      </w:r>
      <w:r>
        <w:rPr>
          <w:spacing w:val="-4"/>
        </w:rPr>
        <w:t xml:space="preserve"> </w:t>
      </w:r>
      <w:r>
        <w:t>more</w:t>
      </w:r>
      <w:r>
        <w:rPr>
          <w:spacing w:val="-4"/>
        </w:rPr>
        <w:t xml:space="preserve"> </w:t>
      </w:r>
      <w:r>
        <w:t>time</w:t>
      </w:r>
      <w:r>
        <w:rPr>
          <w:spacing w:val="-4"/>
        </w:rPr>
        <w:t xml:space="preserve"> </w:t>
      </w:r>
      <w:r>
        <w:t>to independently develop their own identity. More time to develop their identity without the influence of motherhood could potentially imitate the identity development path that queer people experience.</w:t>
      </w:r>
    </w:p>
    <w:p w14:paraId="266F810F" w14:textId="77777777" w:rsidR="00327028" w:rsidRDefault="00000000">
      <w:pPr>
        <w:pStyle w:val="BodyText"/>
        <w:spacing w:line="480" w:lineRule="auto"/>
        <w:ind w:right="146" w:firstLine="720"/>
      </w:pPr>
      <w:r>
        <w:t xml:space="preserve">An obvious limitation of my own research is when I am approaching the research. As previously discussed, while loss of identity </w:t>
      </w:r>
      <w:proofErr w:type="gramStart"/>
      <w:r>
        <w:t>as a result of</w:t>
      </w:r>
      <w:proofErr w:type="gramEnd"/>
      <w:r>
        <w:t xml:space="preserve"> motherhood happens throughout motherhood, it is not named until motherhood is replaced by Empty Nest Syndrome. Until Millennials are immersed in sending their children out into the world, it will be difficult to concretely</w:t>
      </w:r>
      <w:r>
        <w:rPr>
          <w:spacing w:val="-3"/>
        </w:rPr>
        <w:t xml:space="preserve"> </w:t>
      </w:r>
      <w:r>
        <w:t>say</w:t>
      </w:r>
      <w:r>
        <w:rPr>
          <w:spacing w:val="-3"/>
        </w:rPr>
        <w:t xml:space="preserve"> </w:t>
      </w:r>
      <w:proofErr w:type="gramStart"/>
      <w:r>
        <w:t>whether</w:t>
      </w:r>
      <w:r>
        <w:rPr>
          <w:spacing w:val="-3"/>
        </w:rPr>
        <w:t xml:space="preserve"> </w:t>
      </w:r>
      <w:r>
        <w:t>or</w:t>
      </w:r>
      <w:r>
        <w:rPr>
          <w:spacing w:val="-3"/>
        </w:rPr>
        <w:t xml:space="preserve"> </w:t>
      </w:r>
      <w:r>
        <w:t>not</w:t>
      </w:r>
      <w:proofErr w:type="gramEnd"/>
      <w:r>
        <w:rPr>
          <w:spacing w:val="-3"/>
        </w:rPr>
        <w:t xml:space="preserve"> </w:t>
      </w:r>
      <w:r>
        <w:t>these</w:t>
      </w:r>
      <w:r>
        <w:rPr>
          <w:spacing w:val="-3"/>
        </w:rPr>
        <w:t xml:space="preserve"> </w:t>
      </w:r>
      <w:r>
        <w:t>factors</w:t>
      </w:r>
      <w:r>
        <w:rPr>
          <w:spacing w:val="-3"/>
        </w:rPr>
        <w:t xml:space="preserve"> </w:t>
      </w:r>
      <w:r>
        <w:t>that</w:t>
      </w:r>
      <w:r>
        <w:rPr>
          <w:spacing w:val="-3"/>
        </w:rPr>
        <w:t xml:space="preserve"> </w:t>
      </w:r>
      <w:r>
        <w:t>differentiate</w:t>
      </w:r>
      <w:r>
        <w:rPr>
          <w:spacing w:val="-3"/>
        </w:rPr>
        <w:t xml:space="preserve"> </w:t>
      </w:r>
      <w:r>
        <w:t>them</w:t>
      </w:r>
      <w:r>
        <w:rPr>
          <w:spacing w:val="-3"/>
        </w:rPr>
        <w:t xml:space="preserve"> </w:t>
      </w:r>
      <w:r>
        <w:t>from</w:t>
      </w:r>
      <w:r>
        <w:rPr>
          <w:spacing w:val="-3"/>
        </w:rPr>
        <w:t xml:space="preserve"> </w:t>
      </w:r>
      <w:r>
        <w:t>Gen</w:t>
      </w:r>
      <w:r>
        <w:rPr>
          <w:spacing w:val="-3"/>
        </w:rPr>
        <w:t xml:space="preserve"> </w:t>
      </w:r>
      <w:r>
        <w:t>X</w:t>
      </w:r>
      <w:r>
        <w:rPr>
          <w:spacing w:val="-3"/>
        </w:rPr>
        <w:t xml:space="preserve"> </w:t>
      </w:r>
      <w:r>
        <w:t>women</w:t>
      </w:r>
      <w:r>
        <w:rPr>
          <w:spacing w:val="-3"/>
        </w:rPr>
        <w:t xml:space="preserve"> </w:t>
      </w:r>
      <w:r>
        <w:t>will</w:t>
      </w:r>
      <w:r>
        <w:rPr>
          <w:spacing w:val="-3"/>
        </w:rPr>
        <w:t xml:space="preserve"> </w:t>
      </w:r>
      <w:r>
        <w:t xml:space="preserve">be enough to provide them with enough identity framework to not succumb to Empty Nest </w:t>
      </w:r>
      <w:r>
        <w:rPr>
          <w:spacing w:val="-2"/>
        </w:rPr>
        <w:t>Syndrome.</w:t>
      </w:r>
    </w:p>
    <w:p w14:paraId="1EB6F025" w14:textId="77777777" w:rsidR="00327028" w:rsidRDefault="00000000">
      <w:pPr>
        <w:ind w:left="100"/>
        <w:rPr>
          <w:rFonts w:ascii="Georgia"/>
          <w:b/>
          <w:sz w:val="24"/>
        </w:rPr>
      </w:pPr>
      <w:r>
        <w:rPr>
          <w:rFonts w:ascii="Georgia"/>
          <w:b/>
          <w:color w:val="292929"/>
          <w:sz w:val="24"/>
        </w:rPr>
        <w:t xml:space="preserve">Further Questions Not </w:t>
      </w:r>
      <w:r>
        <w:rPr>
          <w:rFonts w:ascii="Georgia"/>
          <w:b/>
          <w:color w:val="292929"/>
          <w:spacing w:val="-2"/>
          <w:sz w:val="24"/>
        </w:rPr>
        <w:t>Discussed</w:t>
      </w:r>
    </w:p>
    <w:p w14:paraId="6B279128" w14:textId="77777777" w:rsidR="00327028" w:rsidRDefault="00000000">
      <w:pPr>
        <w:pStyle w:val="BodyText"/>
        <w:spacing w:before="272" w:line="480" w:lineRule="auto"/>
        <w:ind w:firstLine="720"/>
      </w:pPr>
      <w:r>
        <w:t>While</w:t>
      </w:r>
      <w:r>
        <w:rPr>
          <w:spacing w:val="-3"/>
        </w:rPr>
        <w:t xml:space="preserve"> </w:t>
      </w:r>
      <w:r>
        <w:t>I</w:t>
      </w:r>
      <w:r>
        <w:rPr>
          <w:spacing w:val="-3"/>
        </w:rPr>
        <w:t xml:space="preserve"> </w:t>
      </w:r>
      <w:r>
        <w:t>can</w:t>
      </w:r>
      <w:r>
        <w:rPr>
          <w:spacing w:val="-3"/>
        </w:rPr>
        <w:t xml:space="preserve"> </w:t>
      </w:r>
      <w:r>
        <w:t>discuss</w:t>
      </w:r>
      <w:r>
        <w:rPr>
          <w:spacing w:val="-3"/>
        </w:rPr>
        <w:t xml:space="preserve"> </w:t>
      </w:r>
      <w:r>
        <w:t>the</w:t>
      </w:r>
      <w:r>
        <w:rPr>
          <w:spacing w:val="-4"/>
        </w:rPr>
        <w:t xml:space="preserve"> </w:t>
      </w:r>
      <w:r>
        <w:t>connection</w:t>
      </w:r>
      <w:r>
        <w:rPr>
          <w:spacing w:val="-3"/>
        </w:rPr>
        <w:t xml:space="preserve"> </w:t>
      </w:r>
      <w:r>
        <w:t>between</w:t>
      </w:r>
      <w:r>
        <w:rPr>
          <w:spacing w:val="-4"/>
        </w:rPr>
        <w:t xml:space="preserve"> </w:t>
      </w:r>
      <w:r>
        <w:t>identity</w:t>
      </w:r>
      <w:r>
        <w:rPr>
          <w:spacing w:val="-3"/>
        </w:rPr>
        <w:t xml:space="preserve"> </w:t>
      </w:r>
      <w:r>
        <w:t>loss</w:t>
      </w:r>
      <w:r>
        <w:rPr>
          <w:spacing w:val="-3"/>
        </w:rPr>
        <w:t xml:space="preserve"> </w:t>
      </w:r>
      <w:r>
        <w:t>and</w:t>
      </w:r>
      <w:r>
        <w:rPr>
          <w:spacing w:val="-3"/>
        </w:rPr>
        <w:t xml:space="preserve"> </w:t>
      </w:r>
      <w:r>
        <w:t>motherhood,</w:t>
      </w:r>
      <w:r>
        <w:rPr>
          <w:spacing w:val="-3"/>
        </w:rPr>
        <w:t xml:space="preserve"> </w:t>
      </w:r>
      <w:r>
        <w:t>I</w:t>
      </w:r>
      <w:r>
        <w:rPr>
          <w:spacing w:val="-3"/>
        </w:rPr>
        <w:t xml:space="preserve"> </w:t>
      </w:r>
      <w:r>
        <w:t>am</w:t>
      </w:r>
      <w:r>
        <w:rPr>
          <w:spacing w:val="-3"/>
        </w:rPr>
        <w:t xml:space="preserve"> </w:t>
      </w:r>
      <w:r>
        <w:t>unable</w:t>
      </w:r>
      <w:r>
        <w:rPr>
          <w:spacing w:val="-3"/>
        </w:rPr>
        <w:t xml:space="preserve"> </w:t>
      </w:r>
      <w:r>
        <w:t xml:space="preserve">to sufficiently answer several questions that have emerged throughout my research. They are as follows: While customizing parenting to best fit their individual needs comes easier for queer parents, how can we encourage heterosexual parents to do the same? How can Gen X mothers develop a more stable sense of self that is not reliant on their </w:t>
      </w:r>
      <w:proofErr w:type="gramStart"/>
      <w:r>
        <w:t>children</w:t>
      </w:r>
      <w:proofErr w:type="gramEnd"/>
      <w:r>
        <w:t xml:space="preserve"> so they are not alienated from society and experience a loss of identity when their children move out?</w:t>
      </w:r>
    </w:p>
    <w:p w14:paraId="67F8A3F0" w14:textId="77777777" w:rsidR="00327028" w:rsidRDefault="00327028">
      <w:pPr>
        <w:spacing w:line="480" w:lineRule="auto"/>
        <w:sectPr w:rsidR="00327028">
          <w:pgSz w:w="12240" w:h="15840"/>
          <w:pgMar w:top="1360" w:right="1340" w:bottom="280" w:left="1340" w:header="730" w:footer="0" w:gutter="0"/>
          <w:cols w:space="720"/>
        </w:sectPr>
      </w:pPr>
    </w:p>
    <w:p w14:paraId="48B62A7E" w14:textId="77777777" w:rsidR="00327028" w:rsidRDefault="00000000">
      <w:pPr>
        <w:pStyle w:val="Heading1"/>
        <w:spacing w:before="80"/>
      </w:pPr>
      <w:r>
        <w:rPr>
          <w:spacing w:val="-2"/>
        </w:rPr>
        <w:lastRenderedPageBreak/>
        <w:t>Bibliography</w:t>
      </w:r>
    </w:p>
    <w:p w14:paraId="0F890ABA" w14:textId="77777777" w:rsidR="00327028" w:rsidRDefault="00327028">
      <w:pPr>
        <w:pStyle w:val="BodyText"/>
        <w:spacing w:before="239"/>
        <w:ind w:left="0"/>
        <w:rPr>
          <w:b/>
        </w:rPr>
      </w:pPr>
    </w:p>
    <w:p w14:paraId="176D4B14" w14:textId="77777777" w:rsidR="00327028" w:rsidRDefault="00000000">
      <w:pPr>
        <w:pStyle w:val="BodyText"/>
        <w:spacing w:before="1" w:line="480" w:lineRule="auto"/>
        <w:ind w:left="820" w:right="106" w:hanging="720"/>
      </w:pPr>
      <w:r>
        <w:t xml:space="preserve">Bialik, Kristen. “Millennial Life: How Young Adulthood Today Compares with Prior Generations.” </w:t>
      </w:r>
      <w:r>
        <w:rPr>
          <w:i/>
        </w:rPr>
        <w:t>Pew Research Center</w:t>
      </w:r>
      <w:r>
        <w:t xml:space="preserve">, Pew Research Center, 14 Feb. 2019, </w:t>
      </w:r>
      <w:hyperlink r:id="rId7">
        <w:r w:rsidR="00327028">
          <w:rPr>
            <w:spacing w:val="-2"/>
          </w:rPr>
          <w:t>www.pewresearch.org/social-trends/2019/02/14/millennial-life-how-young-adulthood-tod</w:t>
        </w:r>
      </w:hyperlink>
      <w:r>
        <w:rPr>
          <w:spacing w:val="-2"/>
        </w:rPr>
        <w:t xml:space="preserve"> ay-compares-with-prior-generations-2/.</w:t>
      </w:r>
    </w:p>
    <w:p w14:paraId="56E5F902" w14:textId="77777777" w:rsidR="00327028" w:rsidRDefault="00000000">
      <w:pPr>
        <w:pStyle w:val="BodyText"/>
        <w:spacing w:before="239" w:line="480" w:lineRule="auto"/>
        <w:ind w:left="820" w:right="205" w:hanging="720"/>
      </w:pPr>
      <w:r>
        <w:t xml:space="preserve">Cosslett, Rhiannon. “Queer Families Are Teaching Us There Are Many Ways to Be a </w:t>
      </w:r>
      <w:proofErr w:type="gramStart"/>
      <w:r>
        <w:t>Mother</w:t>
      </w:r>
      <w:proofErr w:type="gramEnd"/>
      <w:r>
        <w:t xml:space="preserve"> | Rhiannon Lucy Cosslett.” </w:t>
      </w:r>
      <w:r>
        <w:rPr>
          <w:i/>
        </w:rPr>
        <w:t>The Guardian</w:t>
      </w:r>
      <w:r>
        <w:t xml:space="preserve">, Guardian News and Media, 1 Nov. 2022, </w:t>
      </w:r>
      <w:hyperlink r:id="rId8">
        <w:r w:rsidR="00327028">
          <w:rPr>
            <w:spacing w:val="-2"/>
          </w:rPr>
          <w:t>www.theguardian.com/commentisfree/2022/nov/01/queer-families-mother-relationships-</w:t>
        </w:r>
      </w:hyperlink>
      <w:r>
        <w:rPr>
          <w:spacing w:val="-2"/>
        </w:rPr>
        <w:t xml:space="preserve"> gender-roles.</w:t>
      </w:r>
    </w:p>
    <w:p w14:paraId="4F8EAB26" w14:textId="77777777" w:rsidR="00327028" w:rsidRDefault="00000000">
      <w:pPr>
        <w:pStyle w:val="BodyText"/>
        <w:spacing w:before="241" w:line="480" w:lineRule="auto"/>
        <w:ind w:left="820" w:hanging="720"/>
      </w:pPr>
      <w:r>
        <w:t>“Empty</w:t>
      </w:r>
      <w:r>
        <w:rPr>
          <w:spacing w:val="-4"/>
        </w:rPr>
        <w:t xml:space="preserve"> </w:t>
      </w:r>
      <w:r>
        <w:t>Nest</w:t>
      </w:r>
      <w:r>
        <w:rPr>
          <w:spacing w:val="-4"/>
        </w:rPr>
        <w:t xml:space="preserve"> </w:t>
      </w:r>
      <w:r>
        <w:t>Syndrome.”</w:t>
      </w:r>
      <w:r>
        <w:rPr>
          <w:spacing w:val="-4"/>
        </w:rPr>
        <w:t xml:space="preserve"> </w:t>
      </w:r>
      <w:r>
        <w:rPr>
          <w:i/>
        </w:rPr>
        <w:t>Better</w:t>
      </w:r>
      <w:r>
        <w:rPr>
          <w:i/>
          <w:spacing w:val="-4"/>
        </w:rPr>
        <w:t xml:space="preserve"> </w:t>
      </w:r>
      <w:r>
        <w:rPr>
          <w:i/>
        </w:rPr>
        <w:t>Health</w:t>
      </w:r>
      <w:r>
        <w:rPr>
          <w:i/>
          <w:spacing w:val="-4"/>
        </w:rPr>
        <w:t xml:space="preserve"> </w:t>
      </w:r>
      <w:r>
        <w:rPr>
          <w:i/>
        </w:rPr>
        <w:t>Channel</w:t>
      </w:r>
      <w:r>
        <w:t>,</w:t>
      </w:r>
      <w:r>
        <w:rPr>
          <w:spacing w:val="-4"/>
        </w:rPr>
        <w:t xml:space="preserve"> </w:t>
      </w:r>
      <w:r>
        <w:t>Department</w:t>
      </w:r>
      <w:r>
        <w:rPr>
          <w:spacing w:val="-4"/>
        </w:rPr>
        <w:t xml:space="preserve"> </w:t>
      </w:r>
      <w:r>
        <w:t>of</w:t>
      </w:r>
      <w:r>
        <w:rPr>
          <w:spacing w:val="-4"/>
        </w:rPr>
        <w:t xml:space="preserve"> </w:t>
      </w:r>
      <w:r>
        <w:t>Health</w:t>
      </w:r>
      <w:r>
        <w:rPr>
          <w:spacing w:val="-4"/>
        </w:rPr>
        <w:t xml:space="preserve"> </w:t>
      </w:r>
      <w:r>
        <w:t>&amp;</w:t>
      </w:r>
      <w:r>
        <w:rPr>
          <w:spacing w:val="-4"/>
        </w:rPr>
        <w:t xml:space="preserve"> </w:t>
      </w:r>
      <w:r>
        <w:t>Human</w:t>
      </w:r>
      <w:r>
        <w:rPr>
          <w:spacing w:val="-4"/>
        </w:rPr>
        <w:t xml:space="preserve"> </w:t>
      </w:r>
      <w:r>
        <w:t>Services,</w:t>
      </w:r>
      <w:r>
        <w:rPr>
          <w:spacing w:val="-4"/>
        </w:rPr>
        <w:t xml:space="preserve"> </w:t>
      </w:r>
      <w:r>
        <w:t xml:space="preserve">27 Sept. 2001, </w:t>
      </w:r>
      <w:hyperlink r:id="rId9">
        <w:r w:rsidR="00327028">
          <w:t>www.betterhealth.vic.gov.au/health/healthyliving/empty-nest-syndrome.</w:t>
        </w:r>
      </w:hyperlink>
    </w:p>
    <w:p w14:paraId="2F48C073" w14:textId="77777777" w:rsidR="00327028" w:rsidRDefault="00000000">
      <w:pPr>
        <w:pStyle w:val="BodyText"/>
        <w:spacing w:before="240" w:line="480" w:lineRule="auto"/>
        <w:ind w:left="820" w:right="161" w:hanging="720"/>
      </w:pPr>
      <w:proofErr w:type="spellStart"/>
      <w:r>
        <w:t>Mahdawi</w:t>
      </w:r>
      <w:proofErr w:type="spellEnd"/>
      <w:r>
        <w:t xml:space="preserve">, Arwa. “‘who’s the Man?’ Why the Gender Divide in Same-Sex Relationships Is a Farce.” </w:t>
      </w:r>
      <w:r>
        <w:rPr>
          <w:i/>
        </w:rPr>
        <w:t>The Guardian</w:t>
      </w:r>
      <w:r>
        <w:t xml:space="preserve">, Guardian News and Media, 23 Aug. 2016, </w:t>
      </w:r>
      <w:hyperlink r:id="rId10">
        <w:r w:rsidR="00327028">
          <w:rPr>
            <w:spacing w:val="-2"/>
          </w:rPr>
          <w:t>www.theguardian.com/lifeandstyle/2016/aug/23/same-sex-relationship-gender-roles-chor</w:t>
        </w:r>
      </w:hyperlink>
      <w:r>
        <w:rPr>
          <w:spacing w:val="-2"/>
        </w:rPr>
        <w:t xml:space="preserve"> es#:~:text=Research%20suggests%20that%20same%2Dsex,doing%20more%20of%20th e%20chores.</w:t>
      </w:r>
    </w:p>
    <w:p w14:paraId="150BC7FB" w14:textId="77777777" w:rsidR="00327028" w:rsidRDefault="00000000">
      <w:pPr>
        <w:pStyle w:val="BodyText"/>
        <w:spacing w:before="239" w:line="480" w:lineRule="auto"/>
        <w:ind w:left="820" w:right="129" w:hanging="720"/>
      </w:pPr>
      <w:r>
        <w:t>Miller,</w:t>
      </w:r>
      <w:r>
        <w:rPr>
          <w:spacing w:val="-4"/>
        </w:rPr>
        <w:t xml:space="preserve"> </w:t>
      </w:r>
      <w:r>
        <w:t>Claire</w:t>
      </w:r>
      <w:r>
        <w:rPr>
          <w:spacing w:val="-4"/>
        </w:rPr>
        <w:t xml:space="preserve"> </w:t>
      </w:r>
      <w:r>
        <w:t>Cain.</w:t>
      </w:r>
      <w:r>
        <w:rPr>
          <w:spacing w:val="-4"/>
        </w:rPr>
        <w:t xml:space="preserve"> </w:t>
      </w:r>
      <w:r>
        <w:t>“How</w:t>
      </w:r>
      <w:r>
        <w:rPr>
          <w:spacing w:val="-4"/>
        </w:rPr>
        <w:t xml:space="preserve"> </w:t>
      </w:r>
      <w:r>
        <w:t>Same-Sex</w:t>
      </w:r>
      <w:r>
        <w:rPr>
          <w:spacing w:val="-4"/>
        </w:rPr>
        <w:t xml:space="preserve"> </w:t>
      </w:r>
      <w:r>
        <w:t>Couples</w:t>
      </w:r>
      <w:r>
        <w:rPr>
          <w:spacing w:val="-4"/>
        </w:rPr>
        <w:t xml:space="preserve"> </w:t>
      </w:r>
      <w:r>
        <w:t>Divide</w:t>
      </w:r>
      <w:r>
        <w:rPr>
          <w:spacing w:val="-4"/>
        </w:rPr>
        <w:t xml:space="preserve"> </w:t>
      </w:r>
      <w:r>
        <w:t>Chores,</w:t>
      </w:r>
      <w:r>
        <w:rPr>
          <w:spacing w:val="-4"/>
        </w:rPr>
        <w:t xml:space="preserve"> </w:t>
      </w:r>
      <w:r>
        <w:t>and</w:t>
      </w:r>
      <w:r>
        <w:rPr>
          <w:spacing w:val="-4"/>
        </w:rPr>
        <w:t xml:space="preserve"> </w:t>
      </w:r>
      <w:r>
        <w:t>What</w:t>
      </w:r>
      <w:r>
        <w:rPr>
          <w:spacing w:val="-4"/>
        </w:rPr>
        <w:t xml:space="preserve"> </w:t>
      </w:r>
      <w:r>
        <w:t>It</w:t>
      </w:r>
      <w:r>
        <w:rPr>
          <w:spacing w:val="-4"/>
        </w:rPr>
        <w:t xml:space="preserve"> </w:t>
      </w:r>
      <w:r>
        <w:t>Reveals</w:t>
      </w:r>
      <w:r>
        <w:rPr>
          <w:spacing w:val="-4"/>
        </w:rPr>
        <w:t xml:space="preserve"> </w:t>
      </w:r>
      <w:r>
        <w:t>about</w:t>
      </w:r>
      <w:r>
        <w:rPr>
          <w:spacing w:val="-4"/>
        </w:rPr>
        <w:t xml:space="preserve"> </w:t>
      </w:r>
      <w:r>
        <w:t xml:space="preserve">Modern Parenting.” </w:t>
      </w:r>
      <w:r>
        <w:rPr>
          <w:i/>
        </w:rPr>
        <w:t>The New York Times</w:t>
      </w:r>
      <w:r>
        <w:t xml:space="preserve">, The New York Times, 16 May 2018, </w:t>
      </w:r>
      <w:hyperlink r:id="rId11">
        <w:r w:rsidR="00327028">
          <w:rPr>
            <w:spacing w:val="-2"/>
          </w:rPr>
          <w:t>www.nytimes.com/2018/05/16/upshot/same-sex-couples-divide-chores-much-more-evenl</w:t>
        </w:r>
      </w:hyperlink>
      <w:r>
        <w:rPr>
          <w:spacing w:val="-2"/>
        </w:rPr>
        <w:t xml:space="preserve"> y-until-they-become-parents.html.</w:t>
      </w:r>
    </w:p>
    <w:p w14:paraId="0003B79D" w14:textId="77777777" w:rsidR="00327028" w:rsidRDefault="00000000">
      <w:pPr>
        <w:spacing w:before="241"/>
        <w:ind w:left="100"/>
        <w:rPr>
          <w:sz w:val="24"/>
        </w:rPr>
      </w:pPr>
      <w:r>
        <w:rPr>
          <w:sz w:val="24"/>
        </w:rPr>
        <w:t>Peters,</w:t>
      </w:r>
      <w:r>
        <w:rPr>
          <w:spacing w:val="-7"/>
          <w:sz w:val="24"/>
        </w:rPr>
        <w:t xml:space="preserve"> </w:t>
      </w:r>
      <w:r>
        <w:rPr>
          <w:sz w:val="24"/>
        </w:rPr>
        <w:t>Torrey.</w:t>
      </w:r>
      <w:r>
        <w:rPr>
          <w:spacing w:val="-7"/>
          <w:sz w:val="24"/>
        </w:rPr>
        <w:t xml:space="preserve"> </w:t>
      </w:r>
      <w:r>
        <w:rPr>
          <w:i/>
          <w:sz w:val="24"/>
        </w:rPr>
        <w:t>Detransition,</w:t>
      </w:r>
      <w:r>
        <w:rPr>
          <w:i/>
          <w:spacing w:val="-6"/>
          <w:sz w:val="24"/>
        </w:rPr>
        <w:t xml:space="preserve"> </w:t>
      </w:r>
      <w:r>
        <w:rPr>
          <w:i/>
          <w:sz w:val="24"/>
        </w:rPr>
        <w:t>Baby</w:t>
      </w:r>
      <w:r>
        <w:rPr>
          <w:sz w:val="24"/>
        </w:rPr>
        <w:t>.</w:t>
      </w:r>
      <w:r>
        <w:rPr>
          <w:spacing w:val="-7"/>
          <w:sz w:val="24"/>
        </w:rPr>
        <w:t xml:space="preserve"> </w:t>
      </w:r>
      <w:r>
        <w:rPr>
          <w:sz w:val="24"/>
        </w:rPr>
        <w:t>Mondadori,</w:t>
      </w:r>
      <w:r>
        <w:rPr>
          <w:spacing w:val="-6"/>
          <w:sz w:val="24"/>
        </w:rPr>
        <w:t xml:space="preserve"> </w:t>
      </w:r>
      <w:r>
        <w:rPr>
          <w:spacing w:val="-2"/>
          <w:sz w:val="24"/>
        </w:rPr>
        <w:t>2023.</w:t>
      </w:r>
    </w:p>
    <w:p w14:paraId="29A7A3D4" w14:textId="77777777" w:rsidR="00327028" w:rsidRDefault="00327028">
      <w:pPr>
        <w:rPr>
          <w:sz w:val="24"/>
        </w:rPr>
        <w:sectPr w:rsidR="00327028">
          <w:pgSz w:w="12240" w:h="15840"/>
          <w:pgMar w:top="1360" w:right="1340" w:bottom="280" w:left="1340" w:header="730" w:footer="0" w:gutter="0"/>
          <w:cols w:space="720"/>
        </w:sectPr>
      </w:pPr>
    </w:p>
    <w:p w14:paraId="1F44D2C9" w14:textId="09613AC0" w:rsidR="003B1B27" w:rsidRDefault="00000000">
      <w:pPr>
        <w:pStyle w:val="BodyText"/>
        <w:spacing w:before="80" w:line="480" w:lineRule="auto"/>
        <w:ind w:left="820" w:hanging="720"/>
        <w:rPr>
          <w:color w:val="1F1F1F"/>
          <w:spacing w:val="-2"/>
        </w:rPr>
      </w:pPr>
      <w:r>
        <w:rPr>
          <w:color w:val="1F1F1F"/>
        </w:rPr>
        <w:lastRenderedPageBreak/>
        <w:t xml:space="preserve">Ward, J. (n.d.). The Tragedy of Heterosexuality. Retrieved from </w:t>
      </w:r>
      <w:hyperlink r:id="rId12" w:history="1">
        <w:r w:rsidR="003B1B27" w:rsidRPr="009F4358">
          <w:rPr>
            <w:rStyle w:val="Hyperlink"/>
            <w:spacing w:val="-2"/>
          </w:rPr>
          <w:t>https://platform.virdocs.com/read/1587451/10/#/4/2[ch04]/36/8/2</w:t>
        </w:r>
      </w:hyperlink>
    </w:p>
    <w:p w14:paraId="6FDCCA3C" w14:textId="77777777" w:rsidR="003B1B27" w:rsidRDefault="003B1B27">
      <w:pPr>
        <w:rPr>
          <w:color w:val="1F1F1F"/>
          <w:spacing w:val="-2"/>
          <w:sz w:val="24"/>
          <w:szCs w:val="24"/>
        </w:rPr>
      </w:pPr>
      <w:r>
        <w:rPr>
          <w:color w:val="1F1F1F"/>
          <w:spacing w:val="-2"/>
        </w:rPr>
        <w:br w:type="page"/>
      </w:r>
    </w:p>
    <w:p w14:paraId="5020FDCB" w14:textId="338BE959" w:rsidR="00327028" w:rsidRDefault="003B1B27" w:rsidP="003B1B27">
      <w:pPr>
        <w:pStyle w:val="BodyText"/>
        <w:spacing w:before="80" w:line="480" w:lineRule="auto"/>
        <w:ind w:left="820" w:hanging="720"/>
      </w:pPr>
      <w:r>
        <w:lastRenderedPageBreak/>
        <w:t>The Intersection of Identity and Parenthood</w:t>
      </w:r>
      <w:r>
        <w:t xml:space="preserve"> b</w:t>
      </w:r>
      <w:r>
        <w:t>y Sophia Prakash</w:t>
      </w:r>
      <w:r>
        <w:t xml:space="preserve"> </w:t>
      </w:r>
      <w:r w:rsidRPr="003B1B27">
        <w:t>is licensed under a</w:t>
      </w:r>
      <w:hyperlink r:id="rId13" w:tgtFrame="_blank" w:tooltip="Original URL: http://creativecommons.org/licenses/by/4.0/. Click or tap if you trust this link." w:history="1">
        <w:r w:rsidRPr="003B1B27">
          <w:rPr>
            <w:rStyle w:val="Hyperlink"/>
          </w:rPr>
          <w:t> Creative Commons Attribution 4.0 International License</w:t>
        </w:r>
      </w:hyperlink>
      <w:r w:rsidRPr="003B1B27">
        <w:t>. </w:t>
      </w:r>
    </w:p>
    <w:sectPr w:rsidR="00327028">
      <w:pgSz w:w="12240" w:h="15840"/>
      <w:pgMar w:top="1360" w:right="1340" w:bottom="280" w:left="1340" w:header="73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578640" w14:textId="77777777" w:rsidR="00B40857" w:rsidRDefault="00B40857">
      <w:r>
        <w:separator/>
      </w:r>
    </w:p>
  </w:endnote>
  <w:endnote w:type="continuationSeparator" w:id="0">
    <w:p w14:paraId="64C7618E" w14:textId="77777777" w:rsidR="00B40857" w:rsidRDefault="00B408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526581" w14:textId="77777777" w:rsidR="00B40857" w:rsidRDefault="00B40857">
      <w:r>
        <w:separator/>
      </w:r>
    </w:p>
  </w:footnote>
  <w:footnote w:type="continuationSeparator" w:id="0">
    <w:p w14:paraId="25D51ABD" w14:textId="77777777" w:rsidR="00B40857" w:rsidRDefault="00B408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F64A8" w14:textId="77777777" w:rsidR="00327028" w:rsidRDefault="00000000">
    <w:pPr>
      <w:pStyle w:val="BodyText"/>
      <w:spacing w:line="14" w:lineRule="auto"/>
      <w:ind w:left="0"/>
      <w:rPr>
        <w:sz w:val="20"/>
      </w:rPr>
    </w:pPr>
    <w:r>
      <w:rPr>
        <w:noProof/>
      </w:rPr>
      <mc:AlternateContent>
        <mc:Choice Requires="wps">
          <w:drawing>
            <wp:anchor distT="0" distB="0" distL="0" distR="0" simplePos="0" relativeHeight="487544320" behindDoc="1" locked="0" layoutInCell="1" allowOverlap="1" wp14:anchorId="42B01828" wp14:editId="789B93D0">
              <wp:simplePos x="0" y="0"/>
              <wp:positionH relativeFrom="page">
                <wp:posOffset>6248501</wp:posOffset>
              </wp:positionH>
              <wp:positionV relativeFrom="page">
                <wp:posOffset>450974</wp:posOffset>
              </wp:positionV>
              <wp:extent cx="660400" cy="19431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0400" cy="194310"/>
                      </a:xfrm>
                      <a:prstGeom prst="rect">
                        <a:avLst/>
                      </a:prstGeom>
                    </wps:spPr>
                    <wps:txbx>
                      <w:txbxContent>
                        <w:p w14:paraId="0382983D" w14:textId="314C1EF3" w:rsidR="00327028" w:rsidRDefault="00000000">
                          <w:pPr>
                            <w:pStyle w:val="BodyText"/>
                            <w:spacing w:before="10"/>
                            <w:ind w:left="20"/>
                          </w:pP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wps:txbx>
                    <wps:bodyPr wrap="square" lIns="0" tIns="0" rIns="0" bIns="0" rtlCol="0">
                      <a:noAutofit/>
                    </wps:bodyPr>
                  </wps:wsp>
                </a:graphicData>
              </a:graphic>
            </wp:anchor>
          </w:drawing>
        </mc:Choice>
        <mc:Fallback>
          <w:pict>
            <v:shapetype w14:anchorId="42B01828" id="_x0000_t202" coordsize="21600,21600" o:spt="202" path="m,l,21600r21600,l21600,xe">
              <v:stroke joinstyle="miter"/>
              <v:path gradientshapeok="t" o:connecttype="rect"/>
            </v:shapetype>
            <v:shape id="Textbox 1" o:spid="_x0000_s1026" type="#_x0000_t202" style="position:absolute;margin-left:492pt;margin-top:35.5pt;width:52pt;height:15.3pt;z-index:-157721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" filled="f" stroked="f">
              <v:textbox inset="0,0,0,0">
                <w:txbxContent>
                  <w:p w14:paraId="0382983D" w14:textId="314C1EF3" w:rsidR="00327028" w:rsidRDefault="00000000">
                    <w:pPr>
                      <w:pStyle w:val="BodyText"/>
                      <w:spacing w:before="10"/>
                      <w:ind w:left="20"/>
                    </w:pP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7028"/>
    <w:rsid w:val="00327028"/>
    <w:rsid w:val="003B1B27"/>
    <w:rsid w:val="00AB2FF8"/>
    <w:rsid w:val="00B40857"/>
    <w:rsid w:val="00DE7E93"/>
    <w:rsid w:val="00E22369"/>
    <w:rsid w:val="00E36113"/>
    <w:rsid w:val="00FA1E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5866A7"/>
  <w15:docId w15:val="{1AFAB7CE-2600-4111-9B01-9D49C7DD5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ind w:left="100"/>
      <w:outlineLvl w:val="0"/>
    </w:pPr>
    <w:rPr>
      <w:b/>
      <w:bCs/>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00"/>
    </w:pPr>
    <w:rPr>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FA1EA5"/>
    <w:pPr>
      <w:tabs>
        <w:tab w:val="center" w:pos="4680"/>
        <w:tab w:val="right" w:pos="9360"/>
      </w:tabs>
    </w:pPr>
  </w:style>
  <w:style w:type="character" w:customStyle="1" w:styleId="HeaderChar">
    <w:name w:val="Header Char"/>
    <w:basedOn w:val="DefaultParagraphFont"/>
    <w:link w:val="Header"/>
    <w:uiPriority w:val="99"/>
    <w:rsid w:val="00FA1EA5"/>
    <w:rPr>
      <w:rFonts w:ascii="Times New Roman" w:eastAsia="Times New Roman" w:hAnsi="Times New Roman" w:cs="Times New Roman"/>
    </w:rPr>
  </w:style>
  <w:style w:type="paragraph" w:styleId="Footer">
    <w:name w:val="footer"/>
    <w:basedOn w:val="Normal"/>
    <w:link w:val="FooterChar"/>
    <w:uiPriority w:val="99"/>
    <w:unhideWhenUsed/>
    <w:rsid w:val="00FA1EA5"/>
    <w:pPr>
      <w:tabs>
        <w:tab w:val="center" w:pos="4680"/>
        <w:tab w:val="right" w:pos="9360"/>
      </w:tabs>
    </w:pPr>
  </w:style>
  <w:style w:type="character" w:customStyle="1" w:styleId="FooterChar">
    <w:name w:val="Footer Char"/>
    <w:basedOn w:val="DefaultParagraphFont"/>
    <w:link w:val="Footer"/>
    <w:uiPriority w:val="99"/>
    <w:rsid w:val="00FA1EA5"/>
    <w:rPr>
      <w:rFonts w:ascii="Times New Roman" w:eastAsia="Times New Roman" w:hAnsi="Times New Roman" w:cs="Times New Roman"/>
    </w:rPr>
  </w:style>
  <w:style w:type="character" w:styleId="Hyperlink">
    <w:name w:val="Hyperlink"/>
    <w:basedOn w:val="DefaultParagraphFont"/>
    <w:uiPriority w:val="99"/>
    <w:unhideWhenUsed/>
    <w:rsid w:val="003B1B27"/>
    <w:rPr>
      <w:color w:val="0000FF" w:themeColor="hyperlink"/>
      <w:u w:val="single"/>
    </w:rPr>
  </w:style>
  <w:style w:type="character" w:styleId="UnresolvedMention">
    <w:name w:val="Unresolved Mention"/>
    <w:basedOn w:val="DefaultParagraphFont"/>
    <w:uiPriority w:val="99"/>
    <w:semiHidden/>
    <w:unhideWhenUsed/>
    <w:rsid w:val="003B1B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theguardian.com/commentisfree/2022/nov/01/queer-families-mother-relationships-" TargetMode="External"/><Relationship Id="rId13" Type="http://schemas.openxmlformats.org/officeDocument/2006/relationships/hyperlink" Target="https://nam10.safelinks.protection.outlook.com/?url=http%3A%2F%2Fcreativecommons.org%2Flicenses%2Fby%2F4.0%2F&amp;data=05%7C02%7CRiley.Bartlett%40Colorado.EDU%7C5ee8020c06394a5fc6d308dd56c8cc6f%7C3ded8b1b070d462982e4c0b019f46057%7C1%7C0%7C638762142601405401%7CUnknown%7CTWFpbGZsb3d8eyJFbXB0eU1hcGkiOnRydWUsIlYiOiIwLjAuMDAwMCIsIlAiOiJXaW4zMiIsIkFOIjoiTWFpbCIsIldUIjoyfQ%3D%3D%7C0%7C%7C%7C&amp;sdata=clZyKmH9T6Wx2GP8G2b4WZHmBeASnpeHsDxXbhlY1pc%3D&amp;reserved=0" TargetMode="External"/><Relationship Id="rId3" Type="http://schemas.openxmlformats.org/officeDocument/2006/relationships/webSettings" Target="webSettings.xml"/><Relationship Id="rId7" Type="http://schemas.openxmlformats.org/officeDocument/2006/relationships/hyperlink" Target="http://www.pewresearch.org/social-trends/2019/02/14/millennial-life-how-young-adulthood-tod" TargetMode="External"/><Relationship Id="rId12" Type="http://schemas.openxmlformats.org/officeDocument/2006/relationships/hyperlink" Target="https://platform.virdocs.com/read/1587451/10/#/4/2[ch04]/36/8/2"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yperlink" Target="http://www.nytimes.com/2018/05/16/upshot/same-sex-couples-divide-chores-much-more-evenl"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www.theguardian.com/lifeandstyle/2016/aug/23/same-sex-relationship-gender-roles-chor" TargetMode="External"/><Relationship Id="rId4" Type="http://schemas.openxmlformats.org/officeDocument/2006/relationships/footnotes" Target="footnotes.xml"/><Relationship Id="rId9" Type="http://schemas.openxmlformats.org/officeDocument/2006/relationships/hyperlink" Target="http://www.betterhealth.vic.gov.au/health/healthyliving/empty-nest-syndrom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1755</Words>
  <Characters>10008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WRTG 3020 research paper peer reveiw draft</vt:lpstr>
    </vt:vector>
  </TitlesOfParts>
  <Company/>
  <LinksUpToDate>false</LinksUpToDate>
  <CharactersWithSpaces>11740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WRTG 3020 research paper peer reveiw draft</dc:title>
  <dc:creator>Riley Bartlett</dc:creator>
  <cp:lastModifiedBy>Riley Bartlett</cp:lastModifiedBy>
  <cp:revision>3</cp:revision>
  <dcterms:created xsi:type="dcterms:W3CDTF">2025-02-12T16:17:00Z</dcterms:created>
  <dcterms:modified xsi:type="dcterms:W3CDTF">2025-02-28T20:14:00Z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2025-02-11T00:00:00Z</vt:filetime>
  </property>
  <property fmtid="{D5CDD505-2E9C-101B-9397-08002B2CF9AE}" pid="3" name="Producer">
    <vt:lpwstr>3-Heights(TM) PDF Security Shell 4.8.25.2 (http://www.pdf-tools.com)</vt:lpwstr>
  </property>
</Properties>
</file>